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2C80" w14:textId="77777777" w:rsidR="00DB773C" w:rsidRPr="001C007C" w:rsidRDefault="00F05767" w:rsidP="00F96688">
      <w:pPr>
        <w:pStyle w:val="BodyText"/>
        <w:ind w:left="5529" w:firstLine="0"/>
        <w:jc w:val="left"/>
      </w:pPr>
      <w:r w:rsidRPr="001C007C">
        <w:rPr>
          <w:spacing w:val="-2"/>
        </w:rPr>
        <w:t>PATVIRTINTA</w:t>
      </w:r>
    </w:p>
    <w:p w14:paraId="5334F74D" w14:textId="3960BAC1" w:rsidR="00DB773C" w:rsidRPr="001C007C" w:rsidRDefault="00F05767" w:rsidP="00F96688">
      <w:pPr>
        <w:pStyle w:val="BodyText"/>
        <w:tabs>
          <w:tab w:val="left" w:pos="6905"/>
          <w:tab w:val="left" w:pos="7974"/>
        </w:tabs>
        <w:ind w:left="5529" w:right="145" w:firstLine="0"/>
        <w:jc w:val="left"/>
      </w:pPr>
      <w:r w:rsidRPr="001C007C">
        <w:rPr>
          <w:spacing w:val="-2"/>
        </w:rPr>
        <w:t>Vilniaus</w:t>
      </w:r>
      <w:r w:rsidR="00AF4FEE">
        <w:t xml:space="preserve"> </w:t>
      </w:r>
      <w:r w:rsidRPr="001C007C">
        <w:rPr>
          <w:spacing w:val="-2"/>
        </w:rPr>
        <w:t>miesto</w:t>
      </w:r>
      <w:r w:rsidR="008E7AD7" w:rsidRPr="001C007C">
        <w:t xml:space="preserve"> </w:t>
      </w:r>
      <w:r w:rsidRPr="001C007C">
        <w:rPr>
          <w:spacing w:val="-2"/>
        </w:rPr>
        <w:t>savivaldybės tarybos</w:t>
      </w:r>
    </w:p>
    <w:p w14:paraId="320025C8" w14:textId="3C9C7BEC" w:rsidR="00DB773C" w:rsidRPr="001C007C" w:rsidRDefault="00F05767" w:rsidP="00F96688">
      <w:pPr>
        <w:pStyle w:val="BodyText"/>
        <w:ind w:left="5529" w:firstLine="0"/>
        <w:jc w:val="left"/>
      </w:pPr>
      <w:r>
        <w:t xml:space="preserve">2025 m. balandžio 9 d. </w:t>
      </w:r>
    </w:p>
    <w:p w14:paraId="4AB63735" w14:textId="0610B46C" w:rsidR="00DB773C" w:rsidRPr="001C007C" w:rsidRDefault="00F05767" w:rsidP="00F96688">
      <w:pPr>
        <w:pStyle w:val="BodyText"/>
        <w:ind w:left="5529" w:firstLine="0"/>
        <w:jc w:val="left"/>
      </w:pPr>
      <w:r w:rsidRPr="001C007C">
        <w:t>sprendimu</w:t>
      </w:r>
      <w:r w:rsidRPr="001C007C">
        <w:rPr>
          <w:spacing w:val="-6"/>
        </w:rPr>
        <w:t xml:space="preserve"> </w:t>
      </w:r>
      <w:r w:rsidRPr="001C007C">
        <w:t>Nr.</w:t>
      </w:r>
      <w:r w:rsidRPr="001C007C">
        <w:rPr>
          <w:spacing w:val="1"/>
        </w:rPr>
        <w:t xml:space="preserve"> </w:t>
      </w:r>
      <w:r w:rsidRPr="00F05767">
        <w:t>1-982</w:t>
      </w:r>
    </w:p>
    <w:p w14:paraId="4B70C605" w14:textId="77777777" w:rsidR="00DB773C" w:rsidRPr="001C007C" w:rsidRDefault="00DB773C" w:rsidP="001C007C">
      <w:pPr>
        <w:pStyle w:val="BodyText"/>
        <w:ind w:left="0" w:firstLine="0"/>
        <w:jc w:val="left"/>
      </w:pPr>
    </w:p>
    <w:p w14:paraId="294163D4" w14:textId="42268DAE" w:rsidR="00DB773C" w:rsidRDefault="00F05767" w:rsidP="00F96688">
      <w:pPr>
        <w:pStyle w:val="Title"/>
        <w:ind w:left="0" w:right="3" w:firstLine="0"/>
        <w:jc w:val="center"/>
      </w:pPr>
      <w:r w:rsidRPr="001C007C">
        <w:t>VILNIAUS MIESTO</w:t>
      </w:r>
      <w:r w:rsidRPr="001C007C">
        <w:rPr>
          <w:spacing w:val="40"/>
        </w:rPr>
        <w:t xml:space="preserve"> </w:t>
      </w:r>
      <w:r w:rsidRPr="001C007C">
        <w:t>SAVIVALDYBĖS TYLIŲJŲ ZONŲ</w:t>
      </w:r>
      <w:r w:rsidRPr="001C007C">
        <w:rPr>
          <w:spacing w:val="-14"/>
        </w:rPr>
        <w:t xml:space="preserve"> </w:t>
      </w:r>
      <w:r w:rsidRPr="001C007C">
        <w:t>RIBŲ</w:t>
      </w:r>
      <w:r w:rsidRPr="001C007C">
        <w:rPr>
          <w:spacing w:val="-14"/>
        </w:rPr>
        <w:t xml:space="preserve"> </w:t>
      </w:r>
      <w:r w:rsidRPr="001C007C">
        <w:t>NUSTATYMO</w:t>
      </w:r>
      <w:r w:rsidRPr="001C007C">
        <w:rPr>
          <w:spacing w:val="-15"/>
        </w:rPr>
        <w:t xml:space="preserve"> </w:t>
      </w:r>
      <w:r w:rsidRPr="001C007C">
        <w:t>METODINĖS</w:t>
      </w:r>
      <w:r w:rsidRPr="001C007C">
        <w:rPr>
          <w:spacing w:val="-15"/>
        </w:rPr>
        <w:t xml:space="preserve"> </w:t>
      </w:r>
      <w:r w:rsidRPr="001C007C">
        <w:t>REKOMENDACIJOS</w:t>
      </w:r>
    </w:p>
    <w:p w14:paraId="2D1A12B1" w14:textId="77777777" w:rsidR="001C007C" w:rsidRPr="001C007C" w:rsidRDefault="001C007C" w:rsidP="00F96688">
      <w:pPr>
        <w:pStyle w:val="Title"/>
        <w:ind w:left="0" w:right="3" w:firstLine="0"/>
        <w:jc w:val="center"/>
      </w:pPr>
    </w:p>
    <w:p w14:paraId="5638095F" w14:textId="1D105C6A" w:rsidR="005E69EB" w:rsidRPr="00F05767" w:rsidRDefault="00AF4FEE" w:rsidP="00F05767">
      <w:pPr>
        <w:jc w:val="center"/>
        <w:rPr>
          <w:b/>
          <w:bCs/>
          <w:sz w:val="24"/>
          <w:szCs w:val="24"/>
        </w:rPr>
      </w:pPr>
      <w:r w:rsidRPr="00F05767">
        <w:rPr>
          <w:b/>
          <w:bCs/>
          <w:sz w:val="24"/>
          <w:szCs w:val="24"/>
        </w:rPr>
        <w:t xml:space="preserve">I. </w:t>
      </w:r>
      <w:r w:rsidR="005E69EB" w:rsidRPr="00F05767">
        <w:rPr>
          <w:b/>
          <w:bCs/>
          <w:sz w:val="24"/>
          <w:szCs w:val="24"/>
        </w:rPr>
        <w:t>BENDROSIOS NUOSTATOS</w:t>
      </w:r>
    </w:p>
    <w:p w14:paraId="63C78243" w14:textId="77777777" w:rsidR="001C007C" w:rsidRPr="001C007C" w:rsidRDefault="001C007C" w:rsidP="00F96688">
      <w:pPr>
        <w:ind w:right="3" w:firstLine="851"/>
        <w:jc w:val="center"/>
        <w:rPr>
          <w:b/>
          <w:bCs/>
          <w:sz w:val="24"/>
          <w:szCs w:val="24"/>
        </w:rPr>
      </w:pPr>
    </w:p>
    <w:p w14:paraId="650AB3B5" w14:textId="3F8D2E03" w:rsidR="00FA69F8" w:rsidRPr="001C007C" w:rsidRDefault="00141E90" w:rsidP="0053339E">
      <w:pPr>
        <w:pStyle w:val="ListParagraph"/>
        <w:numPr>
          <w:ilvl w:val="0"/>
          <w:numId w:val="5"/>
        </w:numPr>
        <w:tabs>
          <w:tab w:val="left" w:pos="1134"/>
        </w:tabs>
        <w:ind w:left="0" w:right="3" w:firstLine="851"/>
        <w:rPr>
          <w:sz w:val="24"/>
          <w:szCs w:val="24"/>
        </w:rPr>
      </w:pPr>
      <w:r w:rsidRPr="001C007C">
        <w:rPr>
          <w:sz w:val="24"/>
          <w:szCs w:val="24"/>
        </w:rPr>
        <w:t>Vilniaus miesto savivaldybės tyliųjų zonų ribų nustatymo metodinės</w:t>
      </w:r>
      <w:r w:rsidR="00EA39E4">
        <w:rPr>
          <w:sz w:val="24"/>
          <w:szCs w:val="24"/>
        </w:rPr>
        <w:t>e</w:t>
      </w:r>
      <w:r w:rsidRPr="001C007C">
        <w:rPr>
          <w:sz w:val="24"/>
          <w:szCs w:val="24"/>
        </w:rPr>
        <w:t xml:space="preserve"> rekomendacijos</w:t>
      </w:r>
      <w:r w:rsidR="00EA39E4">
        <w:rPr>
          <w:sz w:val="24"/>
          <w:szCs w:val="24"/>
        </w:rPr>
        <w:t>e</w:t>
      </w:r>
      <w:r w:rsidRPr="001C007C">
        <w:rPr>
          <w:sz w:val="24"/>
          <w:szCs w:val="24"/>
        </w:rPr>
        <w:t xml:space="preserve"> (toliau – Rekomendacijos) išdėstyt</w:t>
      </w:r>
      <w:r w:rsidR="006C3397">
        <w:rPr>
          <w:sz w:val="24"/>
          <w:szCs w:val="24"/>
        </w:rPr>
        <w:t>os</w:t>
      </w:r>
      <w:r w:rsidRPr="001C007C">
        <w:rPr>
          <w:sz w:val="24"/>
          <w:szCs w:val="24"/>
        </w:rPr>
        <w:t xml:space="preserve"> Vilniaus miesto savivaldybės tyliųjų zonų nustatymo metodin</w:t>
      </w:r>
      <w:r w:rsidR="006C3397">
        <w:rPr>
          <w:sz w:val="24"/>
          <w:szCs w:val="24"/>
        </w:rPr>
        <w:t>ės rekomendacijos</w:t>
      </w:r>
      <w:r w:rsidRPr="001C007C">
        <w:rPr>
          <w:sz w:val="24"/>
          <w:szCs w:val="24"/>
        </w:rPr>
        <w:t xml:space="preserve">. </w:t>
      </w:r>
    </w:p>
    <w:p w14:paraId="5F8CB144" w14:textId="59FA2271" w:rsidR="00FA69F8" w:rsidRPr="001C007C" w:rsidRDefault="00F05767" w:rsidP="0053339E">
      <w:pPr>
        <w:pStyle w:val="ListParagraph"/>
        <w:numPr>
          <w:ilvl w:val="0"/>
          <w:numId w:val="5"/>
        </w:numPr>
        <w:tabs>
          <w:tab w:val="left" w:pos="1134"/>
        </w:tabs>
        <w:ind w:left="0" w:right="3" w:firstLine="851"/>
        <w:rPr>
          <w:sz w:val="24"/>
          <w:szCs w:val="24"/>
        </w:rPr>
      </w:pPr>
      <w:r w:rsidRPr="001C007C">
        <w:rPr>
          <w:sz w:val="24"/>
          <w:szCs w:val="24"/>
        </w:rPr>
        <w:t xml:space="preserve">Rekomendacijos parengtos vadovaujantis Lietuvos Respublikos triukšmo valdymo įstatymu </w:t>
      </w:r>
      <w:r w:rsidR="008567DC" w:rsidRPr="001C007C">
        <w:rPr>
          <w:sz w:val="24"/>
          <w:szCs w:val="24"/>
        </w:rPr>
        <w:t xml:space="preserve"> ir</w:t>
      </w:r>
      <w:r w:rsidR="00A743AC" w:rsidRPr="001C007C">
        <w:rPr>
          <w:sz w:val="24"/>
          <w:szCs w:val="24"/>
        </w:rPr>
        <w:t xml:space="preserve"> </w:t>
      </w:r>
      <w:r w:rsidR="0061163B" w:rsidRPr="001C007C">
        <w:rPr>
          <w:sz w:val="24"/>
          <w:szCs w:val="24"/>
        </w:rPr>
        <w:t xml:space="preserve">atitinka </w:t>
      </w:r>
      <w:r w:rsidR="00A743AC" w:rsidRPr="001C007C">
        <w:rPr>
          <w:sz w:val="24"/>
          <w:szCs w:val="24"/>
        </w:rPr>
        <w:t>2002 m. birželio 25 d. Europos Parlamento ir Komisijos direktyv</w:t>
      </w:r>
      <w:r w:rsidR="0061163B" w:rsidRPr="001C007C">
        <w:rPr>
          <w:sz w:val="24"/>
          <w:szCs w:val="24"/>
        </w:rPr>
        <w:t>os</w:t>
      </w:r>
      <w:r w:rsidR="00A743AC" w:rsidRPr="001C007C">
        <w:rPr>
          <w:sz w:val="24"/>
          <w:szCs w:val="24"/>
        </w:rPr>
        <w:t xml:space="preserve"> 2002/49/EB dėl aplinkos triukšmo įvertinimo ir valdymo</w:t>
      </w:r>
      <w:r w:rsidR="0061163B" w:rsidRPr="001C007C">
        <w:rPr>
          <w:sz w:val="24"/>
          <w:szCs w:val="24"/>
        </w:rPr>
        <w:t xml:space="preserve"> nuostatas. </w:t>
      </w:r>
    </w:p>
    <w:p w14:paraId="5EBE6567" w14:textId="2BB3187B" w:rsidR="00B86C8D" w:rsidRPr="001C007C" w:rsidRDefault="0061163B" w:rsidP="0053339E">
      <w:pPr>
        <w:pStyle w:val="ListParagraph"/>
        <w:numPr>
          <w:ilvl w:val="0"/>
          <w:numId w:val="5"/>
        </w:numPr>
        <w:tabs>
          <w:tab w:val="left" w:pos="1134"/>
        </w:tabs>
        <w:ind w:left="0" w:right="3" w:firstLine="851"/>
        <w:rPr>
          <w:sz w:val="24"/>
          <w:szCs w:val="24"/>
        </w:rPr>
      </w:pPr>
      <w:r w:rsidRPr="001C007C">
        <w:rPr>
          <w:sz w:val="24"/>
          <w:szCs w:val="24"/>
        </w:rPr>
        <w:t>Vadovaudam</w:t>
      </w:r>
      <w:r w:rsidR="00EA39E4">
        <w:rPr>
          <w:sz w:val="24"/>
          <w:szCs w:val="24"/>
        </w:rPr>
        <w:t>o</w:t>
      </w:r>
      <w:r w:rsidRPr="001C007C">
        <w:rPr>
          <w:sz w:val="24"/>
          <w:szCs w:val="24"/>
        </w:rPr>
        <w:t xml:space="preserve">si </w:t>
      </w:r>
      <w:r w:rsidR="00EA39E4">
        <w:rPr>
          <w:sz w:val="24"/>
          <w:szCs w:val="24"/>
        </w:rPr>
        <w:t>T</w:t>
      </w:r>
      <w:r w:rsidRPr="001C007C">
        <w:rPr>
          <w:sz w:val="24"/>
          <w:szCs w:val="24"/>
        </w:rPr>
        <w:t>riukšmo valdymo įstatymo 13 straipsnio 1 dalies 1 punktu</w:t>
      </w:r>
      <w:r w:rsidR="00EA39E4">
        <w:rPr>
          <w:sz w:val="24"/>
          <w:szCs w:val="24"/>
        </w:rPr>
        <w:t>, s</w:t>
      </w:r>
      <w:r w:rsidR="00545229" w:rsidRPr="001C007C">
        <w:rPr>
          <w:sz w:val="24"/>
          <w:szCs w:val="24"/>
        </w:rPr>
        <w:t>avivaldybių tarybos</w:t>
      </w:r>
      <w:bookmarkStart w:id="0" w:name="part_2b04dda12fc6474499e7d69db8f86856"/>
      <w:bookmarkEnd w:id="0"/>
      <w:r w:rsidR="00545229" w:rsidRPr="001C007C">
        <w:rPr>
          <w:sz w:val="24"/>
          <w:szCs w:val="24"/>
        </w:rPr>
        <w:t xml:space="preserve"> aglomeracijose nustato tyliąsias aglomeracijos zonas ir tyliąsias gamtos zonas.</w:t>
      </w:r>
      <w:r w:rsidR="00B86C8D" w:rsidRPr="001C007C">
        <w:rPr>
          <w:sz w:val="24"/>
          <w:szCs w:val="24"/>
        </w:rPr>
        <w:t xml:space="preserve"> Vilniaus miesto savivaldybės tyliųjų zonų </w:t>
      </w:r>
      <w:r w:rsidR="001B2E0F">
        <w:rPr>
          <w:sz w:val="24"/>
          <w:szCs w:val="24"/>
        </w:rPr>
        <w:t>parinkimą</w:t>
      </w:r>
      <w:r w:rsidR="003A2150">
        <w:rPr>
          <w:sz w:val="24"/>
          <w:szCs w:val="24"/>
        </w:rPr>
        <w:t xml:space="preserve"> </w:t>
      </w:r>
      <w:r w:rsidR="00B86C8D" w:rsidRPr="001C007C">
        <w:rPr>
          <w:sz w:val="24"/>
          <w:szCs w:val="24"/>
        </w:rPr>
        <w:t>ir stebėseną (monitoring</w:t>
      </w:r>
      <w:r w:rsidR="00FD59A0" w:rsidRPr="001C007C">
        <w:rPr>
          <w:sz w:val="24"/>
          <w:szCs w:val="24"/>
        </w:rPr>
        <w:t>ą</w:t>
      </w:r>
      <w:r w:rsidR="00B86C8D" w:rsidRPr="001C007C">
        <w:rPr>
          <w:sz w:val="24"/>
          <w:szCs w:val="24"/>
        </w:rPr>
        <w:t>) vykdo Vilniaus miesto savivaldybės administracijos skyrius, atsakingas už šias funkcijas</w:t>
      </w:r>
      <w:r w:rsidR="004D7168" w:rsidRPr="001C007C">
        <w:rPr>
          <w:sz w:val="24"/>
          <w:szCs w:val="24"/>
        </w:rPr>
        <w:t>.</w:t>
      </w:r>
    </w:p>
    <w:p w14:paraId="2CEF4044" w14:textId="453B8441" w:rsidR="00FA69F8" w:rsidRPr="001C007C" w:rsidRDefault="002B2895" w:rsidP="0053339E">
      <w:pPr>
        <w:pStyle w:val="ListParagraph"/>
        <w:numPr>
          <w:ilvl w:val="0"/>
          <w:numId w:val="5"/>
        </w:numPr>
        <w:tabs>
          <w:tab w:val="left" w:pos="1134"/>
        </w:tabs>
        <w:ind w:left="0" w:right="3" w:firstLine="851"/>
        <w:rPr>
          <w:sz w:val="24"/>
          <w:szCs w:val="24"/>
        </w:rPr>
      </w:pPr>
      <w:r w:rsidRPr="001C007C">
        <w:rPr>
          <w:sz w:val="24"/>
          <w:szCs w:val="24"/>
        </w:rPr>
        <w:t>Rekome</w:t>
      </w:r>
      <w:r w:rsidR="0061163B" w:rsidRPr="001C007C">
        <w:rPr>
          <w:sz w:val="24"/>
          <w:szCs w:val="24"/>
        </w:rPr>
        <w:t>n</w:t>
      </w:r>
      <w:r w:rsidRPr="001C007C">
        <w:rPr>
          <w:sz w:val="24"/>
          <w:szCs w:val="24"/>
        </w:rPr>
        <w:t xml:space="preserve">dacijos skirtos </w:t>
      </w:r>
      <w:r w:rsidR="004B150B" w:rsidRPr="001C007C">
        <w:rPr>
          <w:sz w:val="24"/>
          <w:szCs w:val="24"/>
        </w:rPr>
        <w:t xml:space="preserve">Vilniaus miesto savivaldybės </w:t>
      </w:r>
      <w:r w:rsidR="00EA39E4">
        <w:rPr>
          <w:sz w:val="24"/>
          <w:szCs w:val="24"/>
        </w:rPr>
        <w:t xml:space="preserve">administracijos </w:t>
      </w:r>
      <w:r w:rsidR="004B150B" w:rsidRPr="001C007C">
        <w:rPr>
          <w:sz w:val="24"/>
          <w:szCs w:val="24"/>
        </w:rPr>
        <w:t>aplinkos apsaugos specialistams, teritorijų</w:t>
      </w:r>
      <w:r w:rsidRPr="001C007C">
        <w:rPr>
          <w:sz w:val="24"/>
          <w:szCs w:val="24"/>
        </w:rPr>
        <w:t xml:space="preserve"> planuotojams, projektuotojams</w:t>
      </w:r>
      <w:r w:rsidR="008567DC" w:rsidRPr="001C007C">
        <w:rPr>
          <w:sz w:val="24"/>
          <w:szCs w:val="24"/>
        </w:rPr>
        <w:t xml:space="preserve"> bei kompetentingoms institucijos ar įstaigoms, nustatančioms tyliųjų zonų ribas</w:t>
      </w:r>
      <w:r w:rsidRPr="001C007C">
        <w:rPr>
          <w:sz w:val="24"/>
          <w:szCs w:val="24"/>
        </w:rPr>
        <w:t>.</w:t>
      </w:r>
    </w:p>
    <w:p w14:paraId="6A97A4C9" w14:textId="3F9FEDE9" w:rsidR="00FA69F8" w:rsidRPr="001C007C" w:rsidRDefault="003B1F04" w:rsidP="0053339E">
      <w:pPr>
        <w:pStyle w:val="ListParagraph"/>
        <w:numPr>
          <w:ilvl w:val="0"/>
          <w:numId w:val="5"/>
        </w:numPr>
        <w:tabs>
          <w:tab w:val="left" w:pos="1134"/>
        </w:tabs>
        <w:ind w:left="0" w:right="3" w:firstLine="851"/>
        <w:rPr>
          <w:sz w:val="24"/>
          <w:szCs w:val="24"/>
        </w:rPr>
      </w:pPr>
      <w:r w:rsidRPr="001C007C">
        <w:rPr>
          <w:sz w:val="24"/>
          <w:szCs w:val="24"/>
        </w:rPr>
        <w:t xml:space="preserve">Vadovaujantis </w:t>
      </w:r>
      <w:r w:rsidR="00EA39E4">
        <w:rPr>
          <w:sz w:val="24"/>
          <w:szCs w:val="24"/>
        </w:rPr>
        <w:t>R</w:t>
      </w:r>
      <w:r w:rsidRPr="001C007C">
        <w:rPr>
          <w:sz w:val="24"/>
          <w:szCs w:val="24"/>
        </w:rPr>
        <w:t>ekomendacijomis, tyli</w:t>
      </w:r>
      <w:r w:rsidR="00A844C7" w:rsidRPr="001C007C">
        <w:rPr>
          <w:sz w:val="24"/>
          <w:szCs w:val="24"/>
        </w:rPr>
        <w:t>ųjų</w:t>
      </w:r>
      <w:r w:rsidRPr="001C007C">
        <w:rPr>
          <w:sz w:val="24"/>
          <w:szCs w:val="24"/>
        </w:rPr>
        <w:t xml:space="preserve"> zon</w:t>
      </w:r>
      <w:r w:rsidR="00A844C7" w:rsidRPr="001C007C">
        <w:rPr>
          <w:sz w:val="24"/>
          <w:szCs w:val="24"/>
        </w:rPr>
        <w:t>ų teritorijos</w:t>
      </w:r>
      <w:r w:rsidRPr="001C007C">
        <w:rPr>
          <w:sz w:val="24"/>
          <w:szCs w:val="24"/>
        </w:rPr>
        <w:t xml:space="preserve"> </w:t>
      </w:r>
      <w:r w:rsidR="002B786A" w:rsidRPr="001C007C">
        <w:rPr>
          <w:sz w:val="24"/>
          <w:szCs w:val="24"/>
        </w:rPr>
        <w:t>turi</w:t>
      </w:r>
      <w:r w:rsidRPr="001C007C">
        <w:rPr>
          <w:sz w:val="24"/>
          <w:szCs w:val="24"/>
        </w:rPr>
        <w:t>  būti parenkamos atsižvelgiant</w:t>
      </w:r>
      <w:r w:rsidR="00A844C7" w:rsidRPr="001C007C">
        <w:rPr>
          <w:sz w:val="24"/>
          <w:szCs w:val="24"/>
        </w:rPr>
        <w:t xml:space="preserve"> </w:t>
      </w:r>
      <w:r w:rsidRPr="001C007C">
        <w:rPr>
          <w:sz w:val="24"/>
          <w:szCs w:val="24"/>
        </w:rPr>
        <w:t>į</w:t>
      </w:r>
      <w:r w:rsidR="00A844C7" w:rsidRPr="001C007C">
        <w:rPr>
          <w:sz w:val="24"/>
          <w:szCs w:val="24"/>
        </w:rPr>
        <w:t xml:space="preserve"> </w:t>
      </w:r>
      <w:r w:rsidRPr="001C007C">
        <w:rPr>
          <w:sz w:val="24"/>
          <w:szCs w:val="24"/>
        </w:rPr>
        <w:t>str</w:t>
      </w:r>
      <w:r w:rsidR="00A844C7" w:rsidRPr="001C007C">
        <w:rPr>
          <w:sz w:val="24"/>
          <w:szCs w:val="24"/>
        </w:rPr>
        <w:t>a</w:t>
      </w:r>
      <w:r w:rsidRPr="001C007C">
        <w:rPr>
          <w:sz w:val="24"/>
          <w:szCs w:val="24"/>
        </w:rPr>
        <w:t>teginio triukšmo kartografavimo</w:t>
      </w:r>
      <w:r w:rsidR="00A844C7" w:rsidRPr="001C007C">
        <w:rPr>
          <w:sz w:val="24"/>
          <w:szCs w:val="24"/>
        </w:rPr>
        <w:t xml:space="preserve">, detalaus triukšmo sklaidos skaičiavimo </w:t>
      </w:r>
      <w:r w:rsidRPr="001C007C">
        <w:rPr>
          <w:sz w:val="24"/>
          <w:szCs w:val="24"/>
        </w:rPr>
        <w:t>ar triukšmo lygio matavimo rezultatus. Jei tokių duomenų</w:t>
      </w:r>
      <w:r w:rsidR="00A844C7" w:rsidRPr="001C007C">
        <w:rPr>
          <w:sz w:val="24"/>
          <w:szCs w:val="24"/>
        </w:rPr>
        <w:t xml:space="preserve"> ar informacijos</w:t>
      </w:r>
      <w:r w:rsidRPr="001C007C">
        <w:rPr>
          <w:sz w:val="24"/>
          <w:szCs w:val="24"/>
        </w:rPr>
        <w:t xml:space="preserve"> nėra, </w:t>
      </w:r>
      <w:r w:rsidR="00A844C7" w:rsidRPr="001C007C">
        <w:rPr>
          <w:sz w:val="24"/>
          <w:szCs w:val="24"/>
        </w:rPr>
        <w:t xml:space="preserve">tyliųjų zonų nustatymas </w:t>
      </w:r>
      <w:r w:rsidRPr="001C007C">
        <w:rPr>
          <w:sz w:val="24"/>
          <w:szCs w:val="24"/>
        </w:rPr>
        <w:t xml:space="preserve">vadovaujantis šiomis </w:t>
      </w:r>
      <w:r w:rsidR="00EA39E4">
        <w:rPr>
          <w:sz w:val="24"/>
          <w:szCs w:val="24"/>
        </w:rPr>
        <w:t>R</w:t>
      </w:r>
      <w:r w:rsidRPr="001C007C">
        <w:rPr>
          <w:sz w:val="24"/>
          <w:szCs w:val="24"/>
        </w:rPr>
        <w:t>ekomendacijomis negalima</w:t>
      </w:r>
      <w:r w:rsidR="00A844C7" w:rsidRPr="001C007C">
        <w:rPr>
          <w:sz w:val="24"/>
          <w:szCs w:val="24"/>
        </w:rPr>
        <w:t>s</w:t>
      </w:r>
      <w:r w:rsidRPr="001C007C">
        <w:rPr>
          <w:sz w:val="24"/>
          <w:szCs w:val="24"/>
        </w:rPr>
        <w:t>. </w:t>
      </w:r>
      <w:bookmarkStart w:id="1" w:name="part_f71ba93346b14cf4923674524dbdd2ce"/>
      <w:bookmarkEnd w:id="1"/>
    </w:p>
    <w:p w14:paraId="3F40A025" w14:textId="2DDD410B" w:rsidR="002B2895" w:rsidRPr="001C007C" w:rsidRDefault="002B2895" w:rsidP="0053339E">
      <w:pPr>
        <w:pStyle w:val="ListParagraph"/>
        <w:numPr>
          <w:ilvl w:val="0"/>
          <w:numId w:val="5"/>
        </w:numPr>
        <w:tabs>
          <w:tab w:val="left" w:pos="1134"/>
        </w:tabs>
        <w:ind w:left="0" w:right="3" w:firstLine="851"/>
        <w:rPr>
          <w:sz w:val="24"/>
          <w:szCs w:val="24"/>
        </w:rPr>
      </w:pPr>
      <w:r w:rsidRPr="001C007C">
        <w:rPr>
          <w:sz w:val="24"/>
          <w:szCs w:val="24"/>
        </w:rPr>
        <w:t xml:space="preserve">Rekomendacijų nuostatos </w:t>
      </w:r>
      <w:r w:rsidR="00A743AC" w:rsidRPr="001C007C">
        <w:rPr>
          <w:sz w:val="24"/>
          <w:szCs w:val="24"/>
        </w:rPr>
        <w:t xml:space="preserve">suderintos ir </w:t>
      </w:r>
      <w:r w:rsidRPr="001C007C">
        <w:rPr>
          <w:sz w:val="24"/>
          <w:szCs w:val="24"/>
        </w:rPr>
        <w:t xml:space="preserve">neprieštarauja </w:t>
      </w:r>
      <w:r w:rsidR="00C2743C">
        <w:rPr>
          <w:sz w:val="24"/>
          <w:szCs w:val="24"/>
        </w:rPr>
        <w:t>jų</w:t>
      </w:r>
      <w:r w:rsidR="00C2743C" w:rsidRPr="001C007C">
        <w:rPr>
          <w:sz w:val="24"/>
          <w:szCs w:val="24"/>
        </w:rPr>
        <w:t xml:space="preserve"> </w:t>
      </w:r>
      <w:r w:rsidRPr="001C007C">
        <w:rPr>
          <w:sz w:val="24"/>
          <w:szCs w:val="24"/>
        </w:rPr>
        <w:t>priede nurodytiems teisės aktams.</w:t>
      </w:r>
    </w:p>
    <w:p w14:paraId="44AA2D3F" w14:textId="77777777" w:rsidR="002B2895" w:rsidRPr="001C007C" w:rsidRDefault="002B2895" w:rsidP="00F96688">
      <w:pPr>
        <w:pStyle w:val="BodyText"/>
        <w:ind w:left="0" w:right="3" w:firstLine="0"/>
      </w:pPr>
    </w:p>
    <w:p w14:paraId="219D0713" w14:textId="764B6537" w:rsidR="002B2895" w:rsidRPr="00F96688" w:rsidRDefault="00AF4FEE" w:rsidP="00F96688">
      <w:pPr>
        <w:ind w:left="360" w:right="3"/>
        <w:jc w:val="center"/>
        <w:rPr>
          <w:b/>
          <w:bCs/>
          <w:sz w:val="24"/>
          <w:szCs w:val="24"/>
        </w:rPr>
      </w:pPr>
      <w:r>
        <w:rPr>
          <w:b/>
          <w:bCs/>
          <w:sz w:val="24"/>
          <w:szCs w:val="24"/>
        </w:rPr>
        <w:t xml:space="preserve">II. </w:t>
      </w:r>
      <w:r w:rsidR="002B2895" w:rsidRPr="00F96688">
        <w:rPr>
          <w:b/>
          <w:bCs/>
          <w:sz w:val="24"/>
          <w:szCs w:val="24"/>
        </w:rPr>
        <w:t>PAGRINDINĖS SĄVOKOS</w:t>
      </w:r>
    </w:p>
    <w:p w14:paraId="7B905D36" w14:textId="77777777" w:rsidR="001C007C" w:rsidRPr="001C007C" w:rsidRDefault="001C007C" w:rsidP="00F96688">
      <w:pPr>
        <w:ind w:right="3" w:firstLine="851"/>
        <w:jc w:val="center"/>
        <w:rPr>
          <w:b/>
          <w:bCs/>
          <w:sz w:val="24"/>
          <w:szCs w:val="24"/>
        </w:rPr>
      </w:pPr>
    </w:p>
    <w:p w14:paraId="3A2D206F" w14:textId="2C406BB3" w:rsidR="00DB773C" w:rsidRPr="001C007C" w:rsidRDefault="0061163B" w:rsidP="0053339E">
      <w:pPr>
        <w:pStyle w:val="ListParagraph"/>
        <w:numPr>
          <w:ilvl w:val="0"/>
          <w:numId w:val="5"/>
        </w:numPr>
        <w:tabs>
          <w:tab w:val="left" w:pos="1134"/>
        </w:tabs>
        <w:ind w:left="0" w:right="3" w:firstLine="851"/>
        <w:rPr>
          <w:sz w:val="24"/>
          <w:szCs w:val="24"/>
        </w:rPr>
      </w:pPr>
      <w:r w:rsidRPr="001C007C">
        <w:rPr>
          <w:sz w:val="24"/>
          <w:szCs w:val="24"/>
        </w:rPr>
        <w:t>Rekomendacijose vartojamos sąvokos atitinka Triukšmo valdymo įstatyme ir</w:t>
      </w:r>
      <w:r w:rsidRPr="001C007C">
        <w:rPr>
          <w:spacing w:val="17"/>
          <w:sz w:val="24"/>
          <w:szCs w:val="24"/>
        </w:rPr>
        <w:t xml:space="preserve"> </w:t>
      </w:r>
      <w:r w:rsidRPr="001C007C">
        <w:rPr>
          <w:sz w:val="24"/>
          <w:szCs w:val="24"/>
        </w:rPr>
        <w:t>Europos</w:t>
      </w:r>
      <w:r w:rsidRPr="001C007C">
        <w:rPr>
          <w:spacing w:val="15"/>
          <w:sz w:val="24"/>
          <w:szCs w:val="24"/>
        </w:rPr>
        <w:t xml:space="preserve"> </w:t>
      </w:r>
      <w:r w:rsidRPr="001C007C">
        <w:rPr>
          <w:sz w:val="24"/>
          <w:szCs w:val="24"/>
        </w:rPr>
        <w:t>Parlamento</w:t>
      </w:r>
      <w:r w:rsidRPr="001C007C">
        <w:rPr>
          <w:spacing w:val="20"/>
          <w:sz w:val="24"/>
          <w:szCs w:val="24"/>
        </w:rPr>
        <w:t xml:space="preserve"> </w:t>
      </w:r>
      <w:r w:rsidRPr="001C007C">
        <w:rPr>
          <w:sz w:val="24"/>
          <w:szCs w:val="24"/>
        </w:rPr>
        <w:t>ir</w:t>
      </w:r>
      <w:r w:rsidRPr="001C007C">
        <w:rPr>
          <w:spacing w:val="17"/>
          <w:sz w:val="24"/>
          <w:szCs w:val="24"/>
        </w:rPr>
        <w:t xml:space="preserve"> </w:t>
      </w:r>
      <w:r w:rsidR="00EA39E4">
        <w:rPr>
          <w:sz w:val="24"/>
          <w:szCs w:val="24"/>
        </w:rPr>
        <w:t>Komisijos</w:t>
      </w:r>
      <w:r w:rsidR="00EA39E4" w:rsidRPr="001C007C">
        <w:rPr>
          <w:spacing w:val="15"/>
          <w:sz w:val="24"/>
          <w:szCs w:val="24"/>
        </w:rPr>
        <w:t xml:space="preserve"> </w:t>
      </w:r>
      <w:r w:rsidRPr="001C007C">
        <w:rPr>
          <w:sz w:val="24"/>
          <w:szCs w:val="24"/>
        </w:rPr>
        <w:t>2002</w:t>
      </w:r>
      <w:r w:rsidRPr="001C007C">
        <w:rPr>
          <w:spacing w:val="16"/>
          <w:sz w:val="24"/>
          <w:szCs w:val="24"/>
        </w:rPr>
        <w:t xml:space="preserve"> </w:t>
      </w:r>
      <w:r w:rsidRPr="001C007C">
        <w:rPr>
          <w:sz w:val="24"/>
          <w:szCs w:val="24"/>
        </w:rPr>
        <w:t>m.</w:t>
      </w:r>
      <w:r w:rsidRPr="001C007C">
        <w:rPr>
          <w:spacing w:val="23"/>
          <w:sz w:val="24"/>
          <w:szCs w:val="24"/>
        </w:rPr>
        <w:t xml:space="preserve"> </w:t>
      </w:r>
      <w:r w:rsidRPr="001C007C">
        <w:rPr>
          <w:sz w:val="24"/>
          <w:szCs w:val="24"/>
        </w:rPr>
        <w:t>birželio</w:t>
      </w:r>
      <w:r w:rsidRPr="001C007C">
        <w:rPr>
          <w:spacing w:val="20"/>
          <w:sz w:val="24"/>
          <w:szCs w:val="24"/>
        </w:rPr>
        <w:t xml:space="preserve"> </w:t>
      </w:r>
      <w:r w:rsidRPr="001C007C">
        <w:rPr>
          <w:sz w:val="24"/>
          <w:szCs w:val="24"/>
        </w:rPr>
        <w:t>25</w:t>
      </w:r>
      <w:r w:rsidRPr="001C007C">
        <w:rPr>
          <w:spacing w:val="16"/>
          <w:sz w:val="24"/>
          <w:szCs w:val="24"/>
        </w:rPr>
        <w:t xml:space="preserve"> </w:t>
      </w:r>
      <w:r w:rsidRPr="001C007C">
        <w:rPr>
          <w:sz w:val="24"/>
          <w:szCs w:val="24"/>
        </w:rPr>
        <w:t>d.</w:t>
      </w:r>
      <w:r w:rsidRPr="001C007C">
        <w:rPr>
          <w:spacing w:val="80"/>
          <w:sz w:val="24"/>
          <w:szCs w:val="24"/>
        </w:rPr>
        <w:t xml:space="preserve"> </w:t>
      </w:r>
      <w:r w:rsidRPr="001C007C">
        <w:rPr>
          <w:sz w:val="24"/>
          <w:szCs w:val="24"/>
        </w:rPr>
        <w:t>direktyvos</w:t>
      </w:r>
      <w:r w:rsidRPr="001C007C">
        <w:rPr>
          <w:spacing w:val="80"/>
          <w:sz w:val="24"/>
          <w:szCs w:val="24"/>
        </w:rPr>
        <w:t xml:space="preserve"> </w:t>
      </w:r>
      <w:r w:rsidRPr="001C007C">
        <w:rPr>
          <w:sz w:val="24"/>
          <w:szCs w:val="24"/>
        </w:rPr>
        <w:t>2002/49/</w:t>
      </w:r>
      <w:r w:rsidRPr="001C007C">
        <w:rPr>
          <w:spacing w:val="17"/>
          <w:sz w:val="24"/>
          <w:szCs w:val="24"/>
        </w:rPr>
        <w:t xml:space="preserve"> </w:t>
      </w:r>
      <w:r w:rsidRPr="001C007C">
        <w:rPr>
          <w:sz w:val="24"/>
          <w:szCs w:val="24"/>
        </w:rPr>
        <w:t>EB</w:t>
      </w:r>
      <w:r w:rsidR="00E905FD" w:rsidRPr="001C007C">
        <w:rPr>
          <w:sz w:val="24"/>
          <w:szCs w:val="24"/>
        </w:rPr>
        <w:t xml:space="preserve"> </w:t>
      </w:r>
      <w:r w:rsidRPr="001C007C">
        <w:rPr>
          <w:sz w:val="24"/>
          <w:szCs w:val="24"/>
        </w:rPr>
        <w:t>„Dėl</w:t>
      </w:r>
      <w:r w:rsidRPr="001C007C">
        <w:rPr>
          <w:spacing w:val="-12"/>
          <w:sz w:val="24"/>
          <w:szCs w:val="24"/>
        </w:rPr>
        <w:t xml:space="preserve"> </w:t>
      </w:r>
      <w:r w:rsidRPr="001C007C">
        <w:rPr>
          <w:sz w:val="24"/>
          <w:szCs w:val="24"/>
        </w:rPr>
        <w:t>aplinkos</w:t>
      </w:r>
      <w:r w:rsidRPr="001C007C">
        <w:rPr>
          <w:spacing w:val="-8"/>
          <w:sz w:val="24"/>
          <w:szCs w:val="24"/>
        </w:rPr>
        <w:t xml:space="preserve"> </w:t>
      </w:r>
      <w:r w:rsidRPr="001C007C">
        <w:rPr>
          <w:sz w:val="24"/>
          <w:szCs w:val="24"/>
        </w:rPr>
        <w:t>triukšmo</w:t>
      </w:r>
      <w:r w:rsidRPr="001C007C">
        <w:rPr>
          <w:spacing w:val="2"/>
          <w:sz w:val="24"/>
          <w:szCs w:val="24"/>
        </w:rPr>
        <w:t xml:space="preserve"> </w:t>
      </w:r>
      <w:r w:rsidRPr="001C007C">
        <w:rPr>
          <w:sz w:val="24"/>
          <w:szCs w:val="24"/>
        </w:rPr>
        <w:t>įvertinimo</w:t>
      </w:r>
      <w:r w:rsidRPr="001C007C">
        <w:rPr>
          <w:spacing w:val="3"/>
          <w:sz w:val="24"/>
          <w:szCs w:val="24"/>
        </w:rPr>
        <w:t xml:space="preserve"> </w:t>
      </w:r>
      <w:r w:rsidRPr="001C007C">
        <w:rPr>
          <w:sz w:val="24"/>
          <w:szCs w:val="24"/>
        </w:rPr>
        <w:t>ir valdymo“</w:t>
      </w:r>
      <w:r w:rsidRPr="001C007C">
        <w:rPr>
          <w:spacing w:val="-6"/>
          <w:sz w:val="24"/>
          <w:szCs w:val="24"/>
        </w:rPr>
        <w:t xml:space="preserve"> </w:t>
      </w:r>
      <w:r w:rsidR="00E905FD" w:rsidRPr="001C007C">
        <w:rPr>
          <w:sz w:val="24"/>
          <w:szCs w:val="24"/>
        </w:rPr>
        <w:t>vartojamas sąvokas</w:t>
      </w:r>
      <w:r w:rsidRPr="001C007C">
        <w:rPr>
          <w:spacing w:val="-2"/>
          <w:sz w:val="24"/>
          <w:szCs w:val="24"/>
        </w:rPr>
        <w:t>.</w:t>
      </w:r>
    </w:p>
    <w:p w14:paraId="56F2A7F9" w14:textId="52AAEBB0" w:rsidR="00FA69F8" w:rsidRPr="001C007C" w:rsidRDefault="00F05767" w:rsidP="0053339E">
      <w:pPr>
        <w:pStyle w:val="ListParagraph"/>
        <w:numPr>
          <w:ilvl w:val="0"/>
          <w:numId w:val="5"/>
        </w:numPr>
        <w:tabs>
          <w:tab w:val="left" w:pos="1134"/>
        </w:tabs>
        <w:ind w:left="0" w:right="3" w:firstLine="851"/>
        <w:rPr>
          <w:sz w:val="24"/>
          <w:szCs w:val="24"/>
        </w:rPr>
      </w:pPr>
      <w:r w:rsidRPr="001C007C">
        <w:rPr>
          <w:sz w:val="24"/>
          <w:szCs w:val="24"/>
        </w:rPr>
        <w:t>Kitos</w:t>
      </w:r>
      <w:r w:rsidRPr="001C007C">
        <w:rPr>
          <w:spacing w:val="-8"/>
          <w:sz w:val="24"/>
          <w:szCs w:val="24"/>
        </w:rPr>
        <w:t xml:space="preserve"> </w:t>
      </w:r>
      <w:r w:rsidRPr="001C007C">
        <w:rPr>
          <w:sz w:val="24"/>
          <w:szCs w:val="24"/>
        </w:rPr>
        <w:t>Rekomendacijose</w:t>
      </w:r>
      <w:r w:rsidRPr="001C007C">
        <w:rPr>
          <w:spacing w:val="-3"/>
          <w:sz w:val="24"/>
          <w:szCs w:val="24"/>
        </w:rPr>
        <w:t xml:space="preserve"> </w:t>
      </w:r>
      <w:r w:rsidRPr="001C007C">
        <w:rPr>
          <w:sz w:val="24"/>
          <w:szCs w:val="24"/>
        </w:rPr>
        <w:t>vartojamos</w:t>
      </w:r>
      <w:r w:rsidRPr="001C007C">
        <w:rPr>
          <w:spacing w:val="-5"/>
          <w:sz w:val="24"/>
          <w:szCs w:val="24"/>
        </w:rPr>
        <w:t xml:space="preserve"> </w:t>
      </w:r>
      <w:r w:rsidRPr="001C007C">
        <w:rPr>
          <w:spacing w:val="-2"/>
          <w:sz w:val="24"/>
          <w:szCs w:val="24"/>
        </w:rPr>
        <w:t>sąvokos:</w:t>
      </w:r>
    </w:p>
    <w:p w14:paraId="461C6B28" w14:textId="143CE8BD" w:rsidR="00FA69F8" w:rsidRPr="00F96688" w:rsidRDefault="00171CBD" w:rsidP="0053339E">
      <w:pPr>
        <w:pStyle w:val="ListParagraph"/>
        <w:numPr>
          <w:ilvl w:val="1"/>
          <w:numId w:val="25"/>
        </w:numPr>
        <w:tabs>
          <w:tab w:val="left" w:pos="1276"/>
        </w:tabs>
        <w:ind w:left="0" w:right="3" w:firstLine="851"/>
        <w:rPr>
          <w:sz w:val="24"/>
          <w:szCs w:val="24"/>
        </w:rPr>
      </w:pPr>
      <w:r>
        <w:rPr>
          <w:b/>
          <w:sz w:val="24"/>
          <w:szCs w:val="24"/>
        </w:rPr>
        <w:t xml:space="preserve"> </w:t>
      </w:r>
      <w:r w:rsidR="00C2743C" w:rsidRPr="00F96688">
        <w:rPr>
          <w:b/>
          <w:sz w:val="24"/>
          <w:szCs w:val="24"/>
        </w:rPr>
        <w:t xml:space="preserve">akustinis </w:t>
      </w:r>
      <w:r w:rsidR="00064FFF" w:rsidRPr="00F96688">
        <w:rPr>
          <w:b/>
          <w:sz w:val="24"/>
          <w:szCs w:val="24"/>
        </w:rPr>
        <w:t xml:space="preserve">komfortas – </w:t>
      </w:r>
      <w:r w:rsidR="00064FFF" w:rsidRPr="00F96688">
        <w:rPr>
          <w:bCs/>
          <w:sz w:val="24"/>
          <w:szCs w:val="24"/>
        </w:rPr>
        <w:t>subjektyvusis „apsaugos nuo triukšmo” kokybės apibrėžimas. Kai triukšmo poveikio pasekmės negali būti klasifikuojamos kaip liga, akustinis komfortas parodo, kokiu laipsniu yra ribojami nepatogumai arba nuovargis, atsirandantys dėl triukšmo trukdymo susikaupti, bendrauti bei miegoti, taip pat dirginantis triukšmo poveikis</w:t>
      </w:r>
      <w:r w:rsidR="00C2743C" w:rsidRPr="00F96688">
        <w:rPr>
          <w:bCs/>
          <w:sz w:val="24"/>
          <w:szCs w:val="24"/>
        </w:rPr>
        <w:t>;</w:t>
      </w:r>
    </w:p>
    <w:p w14:paraId="1A0EC3A7" w14:textId="6434976B" w:rsidR="00FA69F8" w:rsidRPr="00F96688" w:rsidRDefault="00171CBD" w:rsidP="0053339E">
      <w:pPr>
        <w:pStyle w:val="ListParagraph"/>
        <w:numPr>
          <w:ilvl w:val="1"/>
          <w:numId w:val="25"/>
        </w:numPr>
        <w:tabs>
          <w:tab w:val="left" w:pos="1276"/>
        </w:tabs>
        <w:ind w:left="0" w:right="3" w:firstLine="851"/>
        <w:rPr>
          <w:sz w:val="24"/>
          <w:szCs w:val="24"/>
        </w:rPr>
      </w:pPr>
      <w:r>
        <w:rPr>
          <w:b/>
          <w:sz w:val="24"/>
          <w:szCs w:val="24"/>
        </w:rPr>
        <w:t xml:space="preserve"> </w:t>
      </w:r>
      <w:r w:rsidR="00C2743C" w:rsidRPr="00F96688">
        <w:rPr>
          <w:b/>
          <w:sz w:val="24"/>
          <w:szCs w:val="24"/>
        </w:rPr>
        <w:t xml:space="preserve">tylioji </w:t>
      </w:r>
      <w:r w:rsidR="00CD04F1" w:rsidRPr="00F96688">
        <w:rPr>
          <w:b/>
          <w:sz w:val="24"/>
          <w:szCs w:val="24"/>
        </w:rPr>
        <w:t xml:space="preserve">zona </w:t>
      </w:r>
      <w:r w:rsidR="00CD04F1" w:rsidRPr="00F96688">
        <w:rPr>
          <w:sz w:val="24"/>
          <w:szCs w:val="24"/>
        </w:rPr>
        <w:t>– kompetentingos institucijos apibrėžta tylioji aglomeracijos zona ir (ar) tylioji gamtos zona, kurioje atitinkamo triukšmo rodiklio vertė neviršija nustatytos tam tikros vertės</w:t>
      </w:r>
      <w:r w:rsidR="00C2743C" w:rsidRPr="00F96688">
        <w:rPr>
          <w:sz w:val="24"/>
          <w:szCs w:val="24"/>
        </w:rPr>
        <w:t>;</w:t>
      </w:r>
    </w:p>
    <w:p w14:paraId="532B1D14" w14:textId="0894338C" w:rsidR="00A526EB" w:rsidRPr="001C007C" w:rsidRDefault="00C2743C" w:rsidP="0053339E">
      <w:pPr>
        <w:pStyle w:val="ListParagraph"/>
        <w:numPr>
          <w:ilvl w:val="1"/>
          <w:numId w:val="25"/>
        </w:numPr>
        <w:tabs>
          <w:tab w:val="left" w:pos="1276"/>
        </w:tabs>
        <w:ind w:left="0" w:right="3" w:firstLine="851"/>
        <w:rPr>
          <w:sz w:val="24"/>
          <w:szCs w:val="24"/>
        </w:rPr>
      </w:pPr>
      <w:r>
        <w:rPr>
          <w:b/>
          <w:bCs/>
          <w:sz w:val="24"/>
          <w:szCs w:val="24"/>
        </w:rPr>
        <w:t>t</w:t>
      </w:r>
      <w:r w:rsidRPr="001C007C">
        <w:rPr>
          <w:b/>
          <w:bCs/>
          <w:sz w:val="24"/>
          <w:szCs w:val="24"/>
        </w:rPr>
        <w:t xml:space="preserve">ransporto </w:t>
      </w:r>
      <w:r w:rsidR="00A526EB" w:rsidRPr="001C007C">
        <w:rPr>
          <w:b/>
          <w:bCs/>
          <w:sz w:val="24"/>
          <w:szCs w:val="24"/>
        </w:rPr>
        <w:t>triukšmas</w:t>
      </w:r>
      <w:r w:rsidR="00A526EB" w:rsidRPr="001C007C">
        <w:rPr>
          <w:b/>
          <w:sz w:val="24"/>
          <w:szCs w:val="24"/>
        </w:rPr>
        <w:t xml:space="preserve"> – </w:t>
      </w:r>
      <w:r w:rsidR="00A526EB" w:rsidRPr="001C007C">
        <w:rPr>
          <w:bCs/>
          <w:sz w:val="24"/>
          <w:szCs w:val="24"/>
        </w:rPr>
        <w:t>transporto priemonių (kelių, geležinkelių, orlaivių) eismo sukeliamas nuolatinis arba daugelio kartotinių pavienių garso įvykių triukšmas</w:t>
      </w:r>
      <w:r w:rsidR="00004C11" w:rsidRPr="001C007C">
        <w:rPr>
          <w:bCs/>
          <w:sz w:val="24"/>
          <w:szCs w:val="24"/>
        </w:rPr>
        <w:t>;</w:t>
      </w:r>
    </w:p>
    <w:p w14:paraId="09384FF7" w14:textId="7DAEF2D8" w:rsidR="00C21331" w:rsidRPr="001C007C" w:rsidRDefault="00C2743C" w:rsidP="0053339E">
      <w:pPr>
        <w:pStyle w:val="ListParagraph"/>
        <w:numPr>
          <w:ilvl w:val="1"/>
          <w:numId w:val="25"/>
        </w:numPr>
        <w:tabs>
          <w:tab w:val="left" w:pos="1276"/>
        </w:tabs>
        <w:ind w:left="0" w:right="3" w:firstLine="851"/>
        <w:rPr>
          <w:sz w:val="24"/>
          <w:szCs w:val="24"/>
        </w:rPr>
      </w:pPr>
      <w:r>
        <w:rPr>
          <w:b/>
          <w:bCs/>
          <w:sz w:val="24"/>
          <w:szCs w:val="24"/>
        </w:rPr>
        <w:t>t</w:t>
      </w:r>
      <w:r w:rsidRPr="001C007C">
        <w:rPr>
          <w:b/>
          <w:bCs/>
          <w:sz w:val="24"/>
          <w:szCs w:val="24"/>
        </w:rPr>
        <w:t xml:space="preserve">riukšmo </w:t>
      </w:r>
      <w:r w:rsidR="00C21331" w:rsidRPr="001C007C">
        <w:rPr>
          <w:b/>
          <w:bCs/>
          <w:sz w:val="24"/>
          <w:szCs w:val="24"/>
        </w:rPr>
        <w:t>lygis –</w:t>
      </w:r>
      <w:r w:rsidR="00C21331" w:rsidRPr="001C007C">
        <w:rPr>
          <w:sz w:val="24"/>
          <w:szCs w:val="24"/>
        </w:rPr>
        <w:t xml:space="preserve"> ekvivalentinis nuolatinis garso slėgio lygis</w:t>
      </w:r>
      <w:r>
        <w:rPr>
          <w:sz w:val="24"/>
          <w:szCs w:val="24"/>
        </w:rPr>
        <w:t>;</w:t>
      </w:r>
    </w:p>
    <w:p w14:paraId="1DACD96C" w14:textId="4FF23EC2" w:rsidR="00C21331" w:rsidRPr="001C007C" w:rsidRDefault="00C2743C" w:rsidP="0053339E">
      <w:pPr>
        <w:pStyle w:val="ListParagraph"/>
        <w:numPr>
          <w:ilvl w:val="1"/>
          <w:numId w:val="25"/>
        </w:numPr>
        <w:tabs>
          <w:tab w:val="left" w:pos="1276"/>
        </w:tabs>
        <w:ind w:left="0" w:right="3" w:firstLine="851"/>
        <w:rPr>
          <w:sz w:val="24"/>
          <w:szCs w:val="24"/>
        </w:rPr>
      </w:pPr>
      <w:r>
        <w:rPr>
          <w:b/>
          <w:bCs/>
          <w:sz w:val="24"/>
          <w:szCs w:val="24"/>
        </w:rPr>
        <w:t>t</w:t>
      </w:r>
      <w:r w:rsidRPr="001C007C">
        <w:rPr>
          <w:b/>
          <w:bCs/>
          <w:sz w:val="24"/>
          <w:szCs w:val="24"/>
        </w:rPr>
        <w:t xml:space="preserve">riukšmo </w:t>
      </w:r>
      <w:r w:rsidR="00C21331" w:rsidRPr="001C007C">
        <w:rPr>
          <w:b/>
          <w:bCs/>
          <w:sz w:val="24"/>
          <w:szCs w:val="24"/>
        </w:rPr>
        <w:t>sklaida –</w:t>
      </w:r>
      <w:r w:rsidR="00C21331" w:rsidRPr="001C007C">
        <w:rPr>
          <w:sz w:val="24"/>
          <w:szCs w:val="24"/>
        </w:rPr>
        <w:t xml:space="preserve"> tai </w:t>
      </w:r>
      <w:r w:rsidR="00C26C6B" w:rsidRPr="001C007C">
        <w:rPr>
          <w:sz w:val="24"/>
          <w:szCs w:val="24"/>
        </w:rPr>
        <w:t xml:space="preserve">triukšmo </w:t>
      </w:r>
      <w:r w:rsidR="00C21331" w:rsidRPr="001C007C">
        <w:rPr>
          <w:sz w:val="24"/>
          <w:szCs w:val="24"/>
        </w:rPr>
        <w:t>sklidimas</w:t>
      </w:r>
      <w:r w:rsidR="005072BC" w:rsidRPr="001C007C">
        <w:rPr>
          <w:sz w:val="24"/>
          <w:szCs w:val="24"/>
        </w:rPr>
        <w:t xml:space="preserve"> teritorijoje</w:t>
      </w:r>
      <w:r w:rsidR="00C21331" w:rsidRPr="001C007C">
        <w:rPr>
          <w:sz w:val="24"/>
          <w:szCs w:val="24"/>
        </w:rPr>
        <w:t xml:space="preserve">, kuriuo </w:t>
      </w:r>
      <w:r w:rsidR="00C26C6B" w:rsidRPr="001C007C">
        <w:rPr>
          <w:sz w:val="24"/>
          <w:szCs w:val="24"/>
        </w:rPr>
        <w:t xml:space="preserve">remiantis </w:t>
      </w:r>
      <w:r w:rsidR="00C21331" w:rsidRPr="001C007C">
        <w:rPr>
          <w:sz w:val="24"/>
          <w:szCs w:val="24"/>
        </w:rPr>
        <w:t xml:space="preserve">garso slėgio lygis </w:t>
      </w:r>
      <w:r w:rsidR="00C26C6B" w:rsidRPr="001C007C">
        <w:rPr>
          <w:sz w:val="24"/>
          <w:szCs w:val="24"/>
        </w:rPr>
        <w:t xml:space="preserve">nustatomas </w:t>
      </w:r>
      <w:r w:rsidR="00C21331" w:rsidRPr="001C007C">
        <w:rPr>
          <w:sz w:val="24"/>
          <w:szCs w:val="24"/>
        </w:rPr>
        <w:t>įvairiuose atstumuose nuo triukšmo šaltinio.</w:t>
      </w:r>
    </w:p>
    <w:p w14:paraId="7540034F" w14:textId="77777777" w:rsidR="0053339E" w:rsidRPr="001C007C" w:rsidRDefault="0053339E" w:rsidP="00F96688">
      <w:pPr>
        <w:pStyle w:val="BodyText"/>
        <w:ind w:right="3"/>
      </w:pPr>
    </w:p>
    <w:p w14:paraId="355B4CD9" w14:textId="56797F54" w:rsidR="002B786A" w:rsidRPr="00F96688" w:rsidRDefault="00AF4FEE" w:rsidP="00F96688">
      <w:pPr>
        <w:ind w:left="360" w:right="3"/>
        <w:jc w:val="center"/>
        <w:rPr>
          <w:b/>
          <w:sz w:val="24"/>
          <w:szCs w:val="24"/>
        </w:rPr>
      </w:pPr>
      <w:r>
        <w:rPr>
          <w:b/>
          <w:sz w:val="24"/>
          <w:szCs w:val="24"/>
        </w:rPr>
        <w:t xml:space="preserve">III. </w:t>
      </w:r>
      <w:r w:rsidR="00F81FD8" w:rsidRPr="00F96688">
        <w:rPr>
          <w:b/>
          <w:sz w:val="24"/>
          <w:szCs w:val="24"/>
        </w:rPr>
        <w:t>TYLIŲJŲ ZONŲ RIBŲ NUSTATYMAS</w:t>
      </w:r>
    </w:p>
    <w:p w14:paraId="0FD72350" w14:textId="77777777" w:rsidR="001C007C" w:rsidRPr="001C007C" w:rsidRDefault="001C007C" w:rsidP="00F96688">
      <w:pPr>
        <w:ind w:right="3" w:firstLine="862"/>
        <w:jc w:val="center"/>
        <w:rPr>
          <w:b/>
          <w:sz w:val="24"/>
          <w:szCs w:val="24"/>
        </w:rPr>
      </w:pPr>
    </w:p>
    <w:p w14:paraId="55A6F0E2" w14:textId="38B90998" w:rsidR="00DB773C" w:rsidRPr="001C007C" w:rsidRDefault="00F05767" w:rsidP="0053339E">
      <w:pPr>
        <w:pStyle w:val="ListParagraph"/>
        <w:numPr>
          <w:ilvl w:val="0"/>
          <w:numId w:val="5"/>
        </w:numPr>
        <w:tabs>
          <w:tab w:val="left" w:pos="1134"/>
          <w:tab w:val="left" w:pos="1174"/>
        </w:tabs>
        <w:ind w:left="0" w:right="3" w:firstLine="862"/>
        <w:rPr>
          <w:sz w:val="24"/>
          <w:szCs w:val="24"/>
        </w:rPr>
      </w:pPr>
      <w:r w:rsidRPr="001C007C">
        <w:rPr>
          <w:sz w:val="24"/>
          <w:szCs w:val="24"/>
        </w:rPr>
        <w:t xml:space="preserve">Vilniaus miesto savivaldybės teritorijoje, vadovaujantis Triukšmo valdymo įstatymu, </w:t>
      </w:r>
      <w:r w:rsidR="00A332DB" w:rsidRPr="001C007C">
        <w:rPr>
          <w:sz w:val="24"/>
          <w:szCs w:val="24"/>
        </w:rPr>
        <w:lastRenderedPageBreak/>
        <w:t>nustatomos</w:t>
      </w:r>
      <w:r w:rsidRPr="001C007C">
        <w:rPr>
          <w:sz w:val="24"/>
          <w:szCs w:val="24"/>
        </w:rPr>
        <w:t xml:space="preserve"> </w:t>
      </w:r>
      <w:r w:rsidR="00A332DB" w:rsidRPr="001C007C">
        <w:rPr>
          <w:sz w:val="24"/>
          <w:szCs w:val="24"/>
        </w:rPr>
        <w:t>dviejų</w:t>
      </w:r>
      <w:r w:rsidRPr="001C007C">
        <w:rPr>
          <w:sz w:val="24"/>
          <w:szCs w:val="24"/>
        </w:rPr>
        <w:t xml:space="preserve"> tipų tyliosios zonos: </w:t>
      </w:r>
      <w:r w:rsidR="00A332DB" w:rsidRPr="001C007C">
        <w:rPr>
          <w:sz w:val="24"/>
          <w:szCs w:val="24"/>
        </w:rPr>
        <w:t>tyliosios aglomeracijos zonos ir tyliosios gamtos zonos</w:t>
      </w:r>
      <w:r w:rsidRPr="001C007C">
        <w:rPr>
          <w:sz w:val="24"/>
          <w:szCs w:val="24"/>
        </w:rPr>
        <w:t xml:space="preserve">. </w:t>
      </w:r>
    </w:p>
    <w:p w14:paraId="74DCD5CC" w14:textId="6188DED4" w:rsidR="000D56FB" w:rsidRPr="001C007C" w:rsidRDefault="000D56FB" w:rsidP="0053339E">
      <w:pPr>
        <w:pStyle w:val="ListParagraph"/>
        <w:numPr>
          <w:ilvl w:val="0"/>
          <w:numId w:val="5"/>
        </w:numPr>
        <w:tabs>
          <w:tab w:val="left" w:pos="1134"/>
          <w:tab w:val="left" w:pos="1174"/>
        </w:tabs>
        <w:ind w:left="0" w:right="3" w:firstLine="862"/>
        <w:rPr>
          <w:sz w:val="24"/>
          <w:szCs w:val="24"/>
        </w:rPr>
      </w:pPr>
      <w:r w:rsidRPr="001C007C">
        <w:rPr>
          <w:sz w:val="24"/>
          <w:szCs w:val="24"/>
        </w:rPr>
        <w:t>Tyliosio</w:t>
      </w:r>
      <w:r w:rsidR="00431190" w:rsidRPr="001C007C">
        <w:rPr>
          <w:sz w:val="24"/>
          <w:szCs w:val="24"/>
        </w:rPr>
        <w:t>s</w:t>
      </w:r>
      <w:r w:rsidRPr="001C007C">
        <w:rPr>
          <w:sz w:val="24"/>
          <w:szCs w:val="24"/>
        </w:rPr>
        <w:t xml:space="preserve"> zonos gali būti nustatytos tik turint ilgalaikio triukšmo </w:t>
      </w:r>
      <w:r w:rsidR="00A22807" w:rsidRPr="001C007C">
        <w:rPr>
          <w:sz w:val="24"/>
          <w:szCs w:val="24"/>
        </w:rPr>
        <w:t>stebėsenos (</w:t>
      </w:r>
      <w:r w:rsidRPr="001C007C">
        <w:rPr>
          <w:sz w:val="24"/>
          <w:szCs w:val="24"/>
        </w:rPr>
        <w:t>monitoringo</w:t>
      </w:r>
      <w:r w:rsidR="00A22807" w:rsidRPr="001C007C">
        <w:rPr>
          <w:sz w:val="24"/>
          <w:szCs w:val="24"/>
        </w:rPr>
        <w:t>)</w:t>
      </w:r>
      <w:r w:rsidRPr="001C007C">
        <w:rPr>
          <w:sz w:val="24"/>
          <w:szCs w:val="24"/>
        </w:rPr>
        <w:t xml:space="preserve"> rezultatus. </w:t>
      </w:r>
      <w:r w:rsidR="00C2743C" w:rsidRPr="001C007C">
        <w:rPr>
          <w:sz w:val="24"/>
          <w:szCs w:val="24"/>
        </w:rPr>
        <w:t>Trumpalaiki</w:t>
      </w:r>
      <w:r w:rsidR="00C2743C">
        <w:rPr>
          <w:sz w:val="24"/>
          <w:szCs w:val="24"/>
        </w:rPr>
        <w:t>ų</w:t>
      </w:r>
      <w:r w:rsidR="00C2743C" w:rsidRPr="001C007C">
        <w:rPr>
          <w:sz w:val="24"/>
          <w:szCs w:val="24"/>
        </w:rPr>
        <w:t xml:space="preserve"> </w:t>
      </w:r>
      <w:r w:rsidRPr="001C007C">
        <w:rPr>
          <w:sz w:val="24"/>
          <w:szCs w:val="24"/>
        </w:rPr>
        <w:t xml:space="preserve">triukšmo </w:t>
      </w:r>
      <w:r w:rsidR="00C2743C" w:rsidRPr="001C007C">
        <w:rPr>
          <w:sz w:val="24"/>
          <w:szCs w:val="24"/>
        </w:rPr>
        <w:t>matavim</w:t>
      </w:r>
      <w:r w:rsidR="00C2743C">
        <w:rPr>
          <w:sz w:val="24"/>
          <w:szCs w:val="24"/>
        </w:rPr>
        <w:t>ų</w:t>
      </w:r>
      <w:r w:rsidR="00C2743C" w:rsidRPr="001C007C">
        <w:rPr>
          <w:sz w:val="24"/>
          <w:szCs w:val="24"/>
        </w:rPr>
        <w:t xml:space="preserve"> </w:t>
      </w:r>
      <w:r w:rsidRPr="001C007C">
        <w:rPr>
          <w:sz w:val="24"/>
          <w:szCs w:val="24"/>
        </w:rPr>
        <w:t>nepakanka tyliosioms zonoms identifikuoti.</w:t>
      </w:r>
    </w:p>
    <w:p w14:paraId="0F9E242A" w14:textId="6DD5A88F" w:rsidR="000D56FB" w:rsidRPr="001C007C" w:rsidRDefault="005E588D" w:rsidP="0053339E">
      <w:pPr>
        <w:pStyle w:val="ListParagraph"/>
        <w:numPr>
          <w:ilvl w:val="0"/>
          <w:numId w:val="5"/>
        </w:numPr>
        <w:tabs>
          <w:tab w:val="left" w:pos="1134"/>
          <w:tab w:val="left" w:pos="1174"/>
        </w:tabs>
        <w:ind w:left="0" w:right="3" w:firstLine="862"/>
        <w:rPr>
          <w:sz w:val="24"/>
          <w:szCs w:val="24"/>
        </w:rPr>
      </w:pPr>
      <w:r w:rsidRPr="001C007C">
        <w:rPr>
          <w:sz w:val="24"/>
          <w:szCs w:val="24"/>
        </w:rPr>
        <w:t xml:space="preserve">Nustatant tyliąsias zonas, būtina atsižvelgti į miesto plėtros planus. Rekomenduojama jų nesteigti teritorijose, kuriose numatoma intensyvi gyvenamųjų, komercinių ar pramoninių zonų plėtra arba planuojama reikšminga transporto tinklų </w:t>
      </w:r>
      <w:r w:rsidR="00C2743C">
        <w:rPr>
          <w:sz w:val="24"/>
          <w:szCs w:val="24"/>
        </w:rPr>
        <w:t>plėtra</w:t>
      </w:r>
      <w:r w:rsidRPr="001C007C">
        <w:rPr>
          <w:sz w:val="24"/>
          <w:szCs w:val="24"/>
        </w:rPr>
        <w:t xml:space="preserve">. </w:t>
      </w:r>
    </w:p>
    <w:p w14:paraId="11D1CF7D" w14:textId="4584A16D" w:rsidR="006077F2" w:rsidRPr="001C007C" w:rsidRDefault="00961AF0" w:rsidP="0053339E">
      <w:pPr>
        <w:pStyle w:val="ListParagraph"/>
        <w:numPr>
          <w:ilvl w:val="0"/>
          <w:numId w:val="5"/>
        </w:numPr>
        <w:tabs>
          <w:tab w:val="left" w:pos="1134"/>
          <w:tab w:val="left" w:pos="1174"/>
        </w:tabs>
        <w:ind w:left="0" w:right="3" w:firstLine="862"/>
        <w:rPr>
          <w:sz w:val="24"/>
          <w:szCs w:val="24"/>
        </w:rPr>
      </w:pPr>
      <w:r w:rsidRPr="001C007C">
        <w:rPr>
          <w:sz w:val="24"/>
          <w:szCs w:val="24"/>
        </w:rPr>
        <w:t>Tyliųjų zonų ribos</w:t>
      </w:r>
      <w:r w:rsidR="006077F2" w:rsidRPr="001C007C">
        <w:rPr>
          <w:sz w:val="24"/>
          <w:szCs w:val="24"/>
        </w:rPr>
        <w:t xml:space="preserve"> tapatinamos su </w:t>
      </w:r>
      <w:r w:rsidR="009C1528">
        <w:rPr>
          <w:sz w:val="24"/>
          <w:szCs w:val="24"/>
        </w:rPr>
        <w:t xml:space="preserve">Vilniaus miesto savivaldybės teritorijos </w:t>
      </w:r>
      <w:r w:rsidRPr="001C007C">
        <w:rPr>
          <w:sz w:val="24"/>
          <w:szCs w:val="24"/>
        </w:rPr>
        <w:t xml:space="preserve">bendrojo plano funkcinių zonų, seniūnijų </w:t>
      </w:r>
      <w:r w:rsidR="00C2743C">
        <w:rPr>
          <w:sz w:val="24"/>
          <w:szCs w:val="24"/>
        </w:rPr>
        <w:t>(</w:t>
      </w:r>
      <w:r w:rsidRPr="001C007C">
        <w:rPr>
          <w:sz w:val="24"/>
          <w:szCs w:val="24"/>
        </w:rPr>
        <w:t>mikrorajonų</w:t>
      </w:r>
      <w:r w:rsidR="00C2743C">
        <w:rPr>
          <w:sz w:val="24"/>
          <w:szCs w:val="24"/>
        </w:rPr>
        <w:t>)</w:t>
      </w:r>
      <w:r w:rsidRPr="001C007C">
        <w:rPr>
          <w:sz w:val="24"/>
          <w:szCs w:val="24"/>
        </w:rPr>
        <w:t>, žemės sklypų ribomis</w:t>
      </w:r>
      <w:r w:rsidR="006077F2" w:rsidRPr="001C007C">
        <w:rPr>
          <w:sz w:val="24"/>
          <w:szCs w:val="24"/>
        </w:rPr>
        <w:t xml:space="preserve">. </w:t>
      </w:r>
      <w:r w:rsidR="00CA40D4" w:rsidRPr="001C007C">
        <w:rPr>
          <w:sz w:val="24"/>
          <w:szCs w:val="24"/>
        </w:rPr>
        <w:t xml:space="preserve">Tyliųjų zonų ribos neturi dalinti žemės sklypų ir (ar) pastatų. </w:t>
      </w:r>
      <w:r w:rsidRPr="001C007C">
        <w:rPr>
          <w:sz w:val="24"/>
          <w:szCs w:val="24"/>
        </w:rPr>
        <w:t>N</w:t>
      </w:r>
      <w:r w:rsidR="006077F2" w:rsidRPr="001C007C">
        <w:rPr>
          <w:sz w:val="24"/>
          <w:szCs w:val="24"/>
        </w:rPr>
        <w:t xml:space="preserve">ustatant ribas </w:t>
      </w:r>
      <w:r w:rsidR="00C2743C">
        <w:rPr>
          <w:sz w:val="24"/>
          <w:szCs w:val="24"/>
        </w:rPr>
        <w:t xml:space="preserve">reikia </w:t>
      </w:r>
      <w:r w:rsidR="006077F2" w:rsidRPr="001C007C">
        <w:rPr>
          <w:sz w:val="24"/>
          <w:szCs w:val="24"/>
        </w:rPr>
        <w:t>vengti stačių, o ypač smailų kampų.</w:t>
      </w:r>
      <w:r w:rsidRPr="001C007C">
        <w:rPr>
          <w:sz w:val="24"/>
          <w:szCs w:val="24"/>
        </w:rPr>
        <w:t xml:space="preserve"> Tyliųjų</w:t>
      </w:r>
      <w:r w:rsidRPr="001C007C">
        <w:rPr>
          <w:spacing w:val="40"/>
          <w:sz w:val="24"/>
          <w:szCs w:val="24"/>
        </w:rPr>
        <w:t xml:space="preserve"> </w:t>
      </w:r>
      <w:r w:rsidRPr="001C007C">
        <w:rPr>
          <w:sz w:val="24"/>
          <w:szCs w:val="24"/>
        </w:rPr>
        <w:t>zonų ribos nustatomos 1–2 m tikslumu.</w:t>
      </w:r>
    </w:p>
    <w:p w14:paraId="64DE7B20" w14:textId="147DA311" w:rsidR="008E7AD7" w:rsidRPr="001C007C" w:rsidRDefault="00F05767" w:rsidP="0053339E">
      <w:pPr>
        <w:pStyle w:val="ListParagraph"/>
        <w:numPr>
          <w:ilvl w:val="0"/>
          <w:numId w:val="5"/>
        </w:numPr>
        <w:tabs>
          <w:tab w:val="left" w:pos="1100"/>
          <w:tab w:val="left" w:pos="1134"/>
          <w:tab w:val="left" w:pos="1174"/>
        </w:tabs>
        <w:ind w:left="0" w:right="3" w:firstLine="862"/>
        <w:rPr>
          <w:sz w:val="24"/>
          <w:szCs w:val="24"/>
        </w:rPr>
      </w:pPr>
      <w:r w:rsidRPr="001C007C">
        <w:rPr>
          <w:sz w:val="24"/>
          <w:szCs w:val="24"/>
        </w:rPr>
        <w:t>Vilniaus</w:t>
      </w:r>
      <w:r w:rsidRPr="001C007C">
        <w:rPr>
          <w:spacing w:val="-3"/>
          <w:sz w:val="24"/>
          <w:szCs w:val="24"/>
        </w:rPr>
        <w:t xml:space="preserve"> </w:t>
      </w:r>
      <w:r w:rsidRPr="001C007C">
        <w:rPr>
          <w:sz w:val="24"/>
          <w:szCs w:val="24"/>
        </w:rPr>
        <w:t>miesto</w:t>
      </w:r>
      <w:r w:rsidRPr="001C007C">
        <w:rPr>
          <w:spacing w:val="-2"/>
          <w:sz w:val="24"/>
          <w:szCs w:val="24"/>
        </w:rPr>
        <w:t xml:space="preserve"> </w:t>
      </w:r>
      <w:r w:rsidRPr="001C007C">
        <w:rPr>
          <w:sz w:val="24"/>
          <w:szCs w:val="24"/>
        </w:rPr>
        <w:t>savivaldybės</w:t>
      </w:r>
      <w:r w:rsidRPr="001C007C">
        <w:rPr>
          <w:spacing w:val="-4"/>
          <w:sz w:val="24"/>
          <w:szCs w:val="24"/>
        </w:rPr>
        <w:t xml:space="preserve"> </w:t>
      </w:r>
      <w:r w:rsidRPr="001C007C">
        <w:rPr>
          <w:sz w:val="24"/>
          <w:szCs w:val="24"/>
        </w:rPr>
        <w:t>tyliųjų</w:t>
      </w:r>
      <w:r w:rsidRPr="001C007C">
        <w:rPr>
          <w:spacing w:val="-6"/>
          <w:sz w:val="24"/>
          <w:szCs w:val="24"/>
        </w:rPr>
        <w:t xml:space="preserve"> </w:t>
      </w:r>
      <w:r w:rsidRPr="001C007C">
        <w:rPr>
          <w:sz w:val="24"/>
          <w:szCs w:val="24"/>
        </w:rPr>
        <w:t>zonų</w:t>
      </w:r>
      <w:r w:rsidRPr="001C007C">
        <w:rPr>
          <w:spacing w:val="-6"/>
          <w:sz w:val="24"/>
          <w:szCs w:val="24"/>
        </w:rPr>
        <w:t xml:space="preserve"> </w:t>
      </w:r>
      <w:r w:rsidR="00C2743C" w:rsidRPr="001C007C">
        <w:rPr>
          <w:sz w:val="24"/>
          <w:szCs w:val="24"/>
        </w:rPr>
        <w:t>rib</w:t>
      </w:r>
      <w:r w:rsidR="00C2743C">
        <w:rPr>
          <w:sz w:val="24"/>
          <w:szCs w:val="24"/>
        </w:rPr>
        <w:t>oms</w:t>
      </w:r>
      <w:r w:rsidR="00C2743C" w:rsidRPr="001C007C">
        <w:rPr>
          <w:spacing w:val="-2"/>
          <w:sz w:val="24"/>
          <w:szCs w:val="24"/>
        </w:rPr>
        <w:t xml:space="preserve"> </w:t>
      </w:r>
      <w:r w:rsidR="00C2743C" w:rsidRPr="001C007C">
        <w:rPr>
          <w:sz w:val="24"/>
          <w:szCs w:val="24"/>
        </w:rPr>
        <w:t>nustaty</w:t>
      </w:r>
      <w:r w:rsidR="00C2743C">
        <w:rPr>
          <w:sz w:val="24"/>
          <w:szCs w:val="24"/>
        </w:rPr>
        <w:t>t</w:t>
      </w:r>
      <w:r w:rsidR="00C2743C" w:rsidRPr="001C007C">
        <w:rPr>
          <w:sz w:val="24"/>
          <w:szCs w:val="24"/>
        </w:rPr>
        <w:t>i</w:t>
      </w:r>
      <w:r w:rsidR="00C2743C" w:rsidRPr="001C007C">
        <w:rPr>
          <w:spacing w:val="-5"/>
          <w:sz w:val="24"/>
          <w:szCs w:val="24"/>
        </w:rPr>
        <w:t xml:space="preserve"> </w:t>
      </w:r>
      <w:r w:rsidRPr="001C007C">
        <w:rPr>
          <w:sz w:val="24"/>
          <w:szCs w:val="24"/>
        </w:rPr>
        <w:t>naudojami šie duomenys:</w:t>
      </w:r>
    </w:p>
    <w:p w14:paraId="40C3D3D2" w14:textId="35F8B9DA" w:rsidR="00CB723B" w:rsidRPr="00F96688" w:rsidRDefault="00171CBD" w:rsidP="0053339E">
      <w:pPr>
        <w:pStyle w:val="ListParagraph"/>
        <w:numPr>
          <w:ilvl w:val="1"/>
          <w:numId w:val="26"/>
        </w:numPr>
        <w:tabs>
          <w:tab w:val="left" w:pos="1276"/>
        </w:tabs>
        <w:ind w:left="0" w:right="3" w:firstLine="862"/>
        <w:rPr>
          <w:b/>
          <w:bCs/>
          <w:sz w:val="24"/>
          <w:szCs w:val="24"/>
        </w:rPr>
      </w:pPr>
      <w:r>
        <w:rPr>
          <w:sz w:val="24"/>
          <w:szCs w:val="24"/>
        </w:rPr>
        <w:t xml:space="preserve"> </w:t>
      </w:r>
      <w:r w:rsidR="002307A1" w:rsidRPr="00F96688">
        <w:rPr>
          <w:sz w:val="24"/>
          <w:szCs w:val="24"/>
        </w:rPr>
        <w:t xml:space="preserve">triukšmo kartografavimo </w:t>
      </w:r>
      <w:r w:rsidR="00517A75" w:rsidRPr="00F96688">
        <w:rPr>
          <w:sz w:val="24"/>
          <w:szCs w:val="24"/>
        </w:rPr>
        <w:t xml:space="preserve">duomenys – </w:t>
      </w:r>
      <w:r w:rsidR="009C1E5D" w:rsidRPr="00F96688">
        <w:rPr>
          <w:sz w:val="24"/>
          <w:szCs w:val="24"/>
        </w:rPr>
        <w:t xml:space="preserve">aglomeracijoje esančių triukšmo šaltinių (kelių, geležinkelių ir oro transporto, pramoninės veiklos zonų) </w:t>
      </w:r>
      <w:r w:rsidR="00517A75" w:rsidRPr="00F96688">
        <w:rPr>
          <w:sz w:val="24"/>
          <w:szCs w:val="24"/>
        </w:rPr>
        <w:t>esama arba prognozuojama</w:t>
      </w:r>
      <w:r w:rsidR="002307A1" w:rsidRPr="00F96688">
        <w:rPr>
          <w:sz w:val="24"/>
          <w:szCs w:val="24"/>
        </w:rPr>
        <w:t xml:space="preserve"> </w:t>
      </w:r>
      <w:r w:rsidR="00517A75" w:rsidRPr="00F96688">
        <w:rPr>
          <w:sz w:val="24"/>
          <w:szCs w:val="24"/>
        </w:rPr>
        <w:t>triukšmo sklaida</w:t>
      </w:r>
      <w:r w:rsidR="00CC7A4C" w:rsidRPr="00F96688">
        <w:rPr>
          <w:sz w:val="24"/>
          <w:szCs w:val="24"/>
        </w:rPr>
        <w:t>,</w:t>
      </w:r>
      <w:r w:rsidR="00517A75" w:rsidRPr="00F96688">
        <w:rPr>
          <w:sz w:val="24"/>
          <w:szCs w:val="24"/>
        </w:rPr>
        <w:t xml:space="preserve"> </w:t>
      </w:r>
      <w:r w:rsidR="009C1E5D" w:rsidRPr="00F96688">
        <w:rPr>
          <w:sz w:val="24"/>
          <w:szCs w:val="24"/>
        </w:rPr>
        <w:t>pagal nakties triukšmo rodiklį (</w:t>
      </w:r>
      <w:proofErr w:type="spellStart"/>
      <w:r w:rsidR="009C1E5D" w:rsidRPr="00F96688">
        <w:rPr>
          <w:sz w:val="24"/>
          <w:szCs w:val="24"/>
        </w:rPr>
        <w:t>L</w:t>
      </w:r>
      <w:r w:rsidR="009C1E5D" w:rsidRPr="00F96688">
        <w:rPr>
          <w:sz w:val="24"/>
          <w:szCs w:val="24"/>
          <w:vertAlign w:val="subscript"/>
        </w:rPr>
        <w:t>nakties</w:t>
      </w:r>
      <w:proofErr w:type="spellEnd"/>
      <w:r w:rsidR="009C1E5D" w:rsidRPr="00F96688">
        <w:rPr>
          <w:sz w:val="24"/>
          <w:szCs w:val="24"/>
        </w:rPr>
        <w:t>) ir (arba) dienos, vakaro ir nakties triukšmo rodiklį (</w:t>
      </w:r>
      <w:proofErr w:type="spellStart"/>
      <w:r w:rsidR="009C1E5D" w:rsidRPr="00F96688">
        <w:rPr>
          <w:sz w:val="24"/>
          <w:szCs w:val="24"/>
        </w:rPr>
        <w:t>L</w:t>
      </w:r>
      <w:r w:rsidR="009C1E5D" w:rsidRPr="00F96688">
        <w:rPr>
          <w:sz w:val="24"/>
          <w:szCs w:val="24"/>
          <w:vertAlign w:val="subscript"/>
        </w:rPr>
        <w:t>dvn</w:t>
      </w:r>
      <w:proofErr w:type="spellEnd"/>
      <w:r w:rsidR="009C1E5D" w:rsidRPr="00F96688">
        <w:rPr>
          <w:sz w:val="24"/>
          <w:szCs w:val="24"/>
        </w:rPr>
        <w:t>);</w:t>
      </w:r>
    </w:p>
    <w:p w14:paraId="5F5BAD4F" w14:textId="0BD9B72A" w:rsidR="00CB723B" w:rsidRPr="00F96688" w:rsidRDefault="00171CBD" w:rsidP="0053339E">
      <w:pPr>
        <w:pStyle w:val="ListParagraph"/>
        <w:numPr>
          <w:ilvl w:val="1"/>
          <w:numId w:val="26"/>
        </w:numPr>
        <w:tabs>
          <w:tab w:val="left" w:pos="1276"/>
        </w:tabs>
        <w:ind w:left="0" w:right="3" w:firstLine="862"/>
        <w:rPr>
          <w:b/>
          <w:bCs/>
          <w:sz w:val="24"/>
          <w:szCs w:val="24"/>
        </w:rPr>
      </w:pPr>
      <w:r>
        <w:rPr>
          <w:sz w:val="24"/>
          <w:szCs w:val="24"/>
        </w:rPr>
        <w:t xml:space="preserve"> </w:t>
      </w:r>
      <w:r w:rsidRPr="00F96688">
        <w:rPr>
          <w:sz w:val="24"/>
          <w:szCs w:val="24"/>
        </w:rPr>
        <w:t xml:space="preserve">Vilniaus </w:t>
      </w:r>
      <w:r w:rsidR="00AF3958" w:rsidRPr="00F96688">
        <w:rPr>
          <w:sz w:val="24"/>
          <w:szCs w:val="24"/>
        </w:rPr>
        <w:t>miesto</w:t>
      </w:r>
      <w:r w:rsidR="009C1528" w:rsidRPr="00F96688">
        <w:rPr>
          <w:sz w:val="24"/>
          <w:szCs w:val="24"/>
        </w:rPr>
        <w:t xml:space="preserve"> savivaldybės teritorijos</w:t>
      </w:r>
      <w:r w:rsidR="00AF3958" w:rsidRPr="00F96688">
        <w:rPr>
          <w:sz w:val="24"/>
          <w:szCs w:val="24"/>
        </w:rPr>
        <w:t xml:space="preserve"> bendrasis planas</w:t>
      </w:r>
      <w:r w:rsidR="008E7AD7" w:rsidRPr="00F96688">
        <w:rPr>
          <w:sz w:val="24"/>
          <w:szCs w:val="24"/>
        </w:rPr>
        <w:t xml:space="preserve"> ir jame nustatyti teritorijos naudojimo reikalavimai konkrečioms funkcinėms zonoms;</w:t>
      </w:r>
    </w:p>
    <w:p w14:paraId="6D496C19" w14:textId="22236CAF" w:rsidR="00CB723B" w:rsidRPr="001C007C" w:rsidRDefault="006D666F" w:rsidP="0053339E">
      <w:pPr>
        <w:pStyle w:val="ListParagraph"/>
        <w:numPr>
          <w:ilvl w:val="1"/>
          <w:numId w:val="26"/>
        </w:numPr>
        <w:tabs>
          <w:tab w:val="left" w:pos="1276"/>
        </w:tabs>
        <w:ind w:left="0" w:right="3" w:firstLine="862"/>
        <w:rPr>
          <w:b/>
          <w:bCs/>
          <w:sz w:val="24"/>
          <w:szCs w:val="24"/>
        </w:rPr>
      </w:pPr>
      <w:r w:rsidRPr="001C007C">
        <w:rPr>
          <w:sz w:val="24"/>
          <w:szCs w:val="24"/>
        </w:rPr>
        <w:t>Vilniaus miesto</w:t>
      </w:r>
      <w:r w:rsidR="009C1528">
        <w:rPr>
          <w:sz w:val="24"/>
          <w:szCs w:val="24"/>
        </w:rPr>
        <w:t xml:space="preserve"> savivaldybės</w:t>
      </w:r>
      <w:r w:rsidRPr="001C007C">
        <w:rPr>
          <w:sz w:val="24"/>
          <w:szCs w:val="24"/>
        </w:rPr>
        <w:t xml:space="preserve"> teritorijų planavimo dokumentai: rengiami ar patvirtinti detalieji planai ir pertvarkymo projektai, specialieji planai</w:t>
      </w:r>
      <w:r w:rsidR="002647E7" w:rsidRPr="001C007C">
        <w:rPr>
          <w:sz w:val="24"/>
          <w:szCs w:val="24"/>
        </w:rPr>
        <w:t xml:space="preserve"> ir kt.</w:t>
      </w:r>
      <w:r w:rsidRPr="001C007C">
        <w:rPr>
          <w:sz w:val="24"/>
          <w:szCs w:val="24"/>
        </w:rPr>
        <w:t>;</w:t>
      </w:r>
    </w:p>
    <w:p w14:paraId="699F21A1" w14:textId="3CEB1376" w:rsidR="00CB723B" w:rsidRPr="001C007C" w:rsidRDefault="00AF3958" w:rsidP="0053339E">
      <w:pPr>
        <w:pStyle w:val="ListParagraph"/>
        <w:numPr>
          <w:ilvl w:val="1"/>
          <w:numId w:val="26"/>
        </w:numPr>
        <w:tabs>
          <w:tab w:val="left" w:pos="1276"/>
        </w:tabs>
        <w:ind w:left="0" w:right="3" w:firstLine="862"/>
        <w:rPr>
          <w:b/>
          <w:bCs/>
          <w:sz w:val="24"/>
          <w:szCs w:val="24"/>
        </w:rPr>
      </w:pPr>
      <w:r w:rsidRPr="001C007C">
        <w:rPr>
          <w:sz w:val="24"/>
          <w:szCs w:val="24"/>
        </w:rPr>
        <w:t>Vilniaus miesto</w:t>
      </w:r>
      <w:r w:rsidR="009C1528">
        <w:rPr>
          <w:sz w:val="24"/>
          <w:szCs w:val="24"/>
        </w:rPr>
        <w:t xml:space="preserve"> savivaldybės</w:t>
      </w:r>
      <w:r w:rsidRPr="001C007C">
        <w:rPr>
          <w:sz w:val="24"/>
          <w:szCs w:val="24"/>
        </w:rPr>
        <w:t xml:space="preserve"> skaitmeninė kartografinių duomenų bazė;</w:t>
      </w:r>
    </w:p>
    <w:p w14:paraId="7148FD59" w14:textId="7B3A9CA5" w:rsidR="00CB723B" w:rsidRPr="001C007C" w:rsidRDefault="00AF3958" w:rsidP="0053339E">
      <w:pPr>
        <w:pStyle w:val="ListParagraph"/>
        <w:numPr>
          <w:ilvl w:val="1"/>
          <w:numId w:val="26"/>
        </w:numPr>
        <w:tabs>
          <w:tab w:val="left" w:pos="1276"/>
        </w:tabs>
        <w:ind w:left="0" w:right="3" w:firstLine="862"/>
        <w:rPr>
          <w:b/>
          <w:bCs/>
          <w:sz w:val="24"/>
          <w:szCs w:val="24"/>
        </w:rPr>
      </w:pPr>
      <w:r w:rsidRPr="001C007C">
        <w:rPr>
          <w:sz w:val="24"/>
          <w:szCs w:val="24"/>
        </w:rPr>
        <w:t xml:space="preserve">Vilniaus </w:t>
      </w:r>
      <w:r w:rsidR="009C1528">
        <w:rPr>
          <w:sz w:val="24"/>
          <w:szCs w:val="24"/>
        </w:rPr>
        <w:t xml:space="preserve">miesto savivaldybės </w:t>
      </w:r>
      <w:r w:rsidRPr="001C007C">
        <w:rPr>
          <w:sz w:val="24"/>
          <w:szCs w:val="24"/>
        </w:rPr>
        <w:t>kelių eismo intensyvumo tyrimo ir eismo jutiklių duomenys;</w:t>
      </w:r>
    </w:p>
    <w:p w14:paraId="4BD24573" w14:textId="34F14606" w:rsidR="00CB723B" w:rsidRPr="001C007C" w:rsidRDefault="00C2743C" w:rsidP="0053339E">
      <w:pPr>
        <w:pStyle w:val="ListParagraph"/>
        <w:numPr>
          <w:ilvl w:val="1"/>
          <w:numId w:val="26"/>
        </w:numPr>
        <w:tabs>
          <w:tab w:val="left" w:pos="1276"/>
        </w:tabs>
        <w:ind w:left="0" w:right="3" w:firstLine="862"/>
        <w:rPr>
          <w:b/>
          <w:bCs/>
          <w:sz w:val="24"/>
          <w:szCs w:val="24"/>
        </w:rPr>
      </w:pPr>
      <w:r>
        <w:rPr>
          <w:sz w:val="24"/>
          <w:szCs w:val="24"/>
        </w:rPr>
        <w:t>G</w:t>
      </w:r>
      <w:r w:rsidRPr="001C007C">
        <w:rPr>
          <w:sz w:val="24"/>
          <w:szCs w:val="24"/>
        </w:rPr>
        <w:t xml:space="preserve">yventojų </w:t>
      </w:r>
      <w:r w:rsidR="00AF3958" w:rsidRPr="001C007C">
        <w:rPr>
          <w:sz w:val="24"/>
          <w:szCs w:val="24"/>
        </w:rPr>
        <w:t xml:space="preserve">registro duomenys iš </w:t>
      </w:r>
      <w:r>
        <w:rPr>
          <w:sz w:val="24"/>
          <w:szCs w:val="24"/>
        </w:rPr>
        <w:t xml:space="preserve">valstybės įmonės </w:t>
      </w:r>
      <w:r w:rsidR="00AF3958" w:rsidRPr="001C007C">
        <w:rPr>
          <w:sz w:val="24"/>
          <w:szCs w:val="24"/>
        </w:rPr>
        <w:t>Registrų centr</w:t>
      </w:r>
      <w:r>
        <w:rPr>
          <w:sz w:val="24"/>
          <w:szCs w:val="24"/>
        </w:rPr>
        <w:t>o</w:t>
      </w:r>
      <w:r w:rsidR="00AF3958" w:rsidRPr="001C007C">
        <w:rPr>
          <w:sz w:val="24"/>
          <w:szCs w:val="24"/>
        </w:rPr>
        <w:t>;</w:t>
      </w:r>
    </w:p>
    <w:p w14:paraId="10371BEB" w14:textId="6B89FD3A" w:rsidR="00CB723B" w:rsidRPr="001C007C" w:rsidRDefault="004F7F71" w:rsidP="0053339E">
      <w:pPr>
        <w:pStyle w:val="ListParagraph"/>
        <w:numPr>
          <w:ilvl w:val="1"/>
          <w:numId w:val="26"/>
        </w:numPr>
        <w:tabs>
          <w:tab w:val="left" w:pos="1276"/>
        </w:tabs>
        <w:ind w:left="0" w:right="3" w:firstLine="862"/>
        <w:rPr>
          <w:b/>
          <w:bCs/>
          <w:sz w:val="24"/>
          <w:szCs w:val="24"/>
        </w:rPr>
      </w:pPr>
      <w:r w:rsidRPr="001C007C">
        <w:rPr>
          <w:sz w:val="24"/>
          <w:szCs w:val="24"/>
        </w:rPr>
        <w:t>j</w:t>
      </w:r>
      <w:r w:rsidR="00525640" w:rsidRPr="001C007C">
        <w:rPr>
          <w:sz w:val="24"/>
          <w:szCs w:val="24"/>
        </w:rPr>
        <w:t xml:space="preserve">uridinių asmenų (gyvenamųjų pastatų savininkų bendrijų, gyventojų bendruomenių, </w:t>
      </w:r>
      <w:proofErr w:type="spellStart"/>
      <w:r w:rsidR="00525640" w:rsidRPr="001C007C">
        <w:rPr>
          <w:sz w:val="24"/>
          <w:szCs w:val="24"/>
        </w:rPr>
        <w:t>kaimynijų</w:t>
      </w:r>
      <w:proofErr w:type="spellEnd"/>
      <w:r w:rsidR="00525640" w:rsidRPr="001C007C">
        <w:rPr>
          <w:sz w:val="24"/>
          <w:szCs w:val="24"/>
        </w:rPr>
        <w:t xml:space="preserve"> ir kt.), seniūn</w:t>
      </w:r>
      <w:r w:rsidR="00BE299D" w:rsidRPr="001C007C">
        <w:rPr>
          <w:sz w:val="24"/>
          <w:szCs w:val="24"/>
        </w:rPr>
        <w:t>ų ir seniūnaičių</w:t>
      </w:r>
      <w:r w:rsidR="00525640" w:rsidRPr="001C007C">
        <w:rPr>
          <w:sz w:val="24"/>
          <w:szCs w:val="24"/>
        </w:rPr>
        <w:t xml:space="preserve"> prašymai</w:t>
      </w:r>
      <w:r w:rsidR="00C2743C">
        <w:rPr>
          <w:sz w:val="24"/>
          <w:szCs w:val="24"/>
        </w:rPr>
        <w:t>,</w:t>
      </w:r>
      <w:r w:rsidR="006D666F" w:rsidRPr="001C007C">
        <w:rPr>
          <w:sz w:val="24"/>
          <w:szCs w:val="24"/>
        </w:rPr>
        <w:t xml:space="preserve"> pasiūlymai </w:t>
      </w:r>
      <w:r w:rsidR="00525640" w:rsidRPr="001C007C">
        <w:rPr>
          <w:sz w:val="24"/>
          <w:szCs w:val="24"/>
        </w:rPr>
        <w:t>dėl tyliųjų aglomeracijos zonų;</w:t>
      </w:r>
      <w:r w:rsidR="000D6C57" w:rsidRPr="001C007C">
        <w:rPr>
          <w:sz w:val="24"/>
          <w:szCs w:val="24"/>
        </w:rPr>
        <w:t xml:space="preserve"> </w:t>
      </w:r>
    </w:p>
    <w:p w14:paraId="1E547288" w14:textId="1335C0EE" w:rsidR="00DB773C" w:rsidRPr="001C007C" w:rsidRDefault="00F05767" w:rsidP="0053339E">
      <w:pPr>
        <w:pStyle w:val="ListParagraph"/>
        <w:numPr>
          <w:ilvl w:val="1"/>
          <w:numId w:val="26"/>
        </w:numPr>
        <w:tabs>
          <w:tab w:val="left" w:pos="1276"/>
        </w:tabs>
        <w:ind w:left="0" w:right="3" w:firstLine="862"/>
        <w:rPr>
          <w:b/>
          <w:bCs/>
          <w:sz w:val="24"/>
          <w:szCs w:val="24"/>
        </w:rPr>
      </w:pPr>
      <w:r w:rsidRPr="001C007C">
        <w:rPr>
          <w:sz w:val="24"/>
          <w:szCs w:val="24"/>
        </w:rPr>
        <w:t>aplinkos</w:t>
      </w:r>
      <w:r w:rsidRPr="001C007C">
        <w:rPr>
          <w:spacing w:val="40"/>
          <w:sz w:val="24"/>
          <w:szCs w:val="24"/>
        </w:rPr>
        <w:t xml:space="preserve"> </w:t>
      </w:r>
      <w:r w:rsidRPr="001C007C">
        <w:rPr>
          <w:sz w:val="24"/>
          <w:szCs w:val="24"/>
        </w:rPr>
        <w:t>apsaugos</w:t>
      </w:r>
      <w:r w:rsidR="001A2FF1" w:rsidRPr="001C007C">
        <w:rPr>
          <w:sz w:val="24"/>
          <w:szCs w:val="24"/>
        </w:rPr>
        <w:t xml:space="preserve"> </w:t>
      </w:r>
      <w:r w:rsidRPr="001C007C">
        <w:rPr>
          <w:sz w:val="24"/>
          <w:szCs w:val="24"/>
        </w:rPr>
        <w:t>ir</w:t>
      </w:r>
      <w:r w:rsidRPr="001C007C">
        <w:rPr>
          <w:spacing w:val="40"/>
          <w:sz w:val="24"/>
          <w:szCs w:val="24"/>
        </w:rPr>
        <w:t xml:space="preserve"> </w:t>
      </w:r>
      <w:r w:rsidRPr="001C007C">
        <w:rPr>
          <w:sz w:val="24"/>
          <w:szCs w:val="24"/>
        </w:rPr>
        <w:t>teritorijų</w:t>
      </w:r>
      <w:r w:rsidRPr="001C007C">
        <w:rPr>
          <w:spacing w:val="40"/>
          <w:sz w:val="24"/>
          <w:szCs w:val="24"/>
        </w:rPr>
        <w:t xml:space="preserve"> </w:t>
      </w:r>
      <w:r w:rsidRPr="001C007C">
        <w:rPr>
          <w:sz w:val="24"/>
          <w:szCs w:val="24"/>
        </w:rPr>
        <w:t>planavimo</w:t>
      </w:r>
      <w:r w:rsidRPr="001C007C">
        <w:rPr>
          <w:spacing w:val="40"/>
          <w:sz w:val="24"/>
          <w:szCs w:val="24"/>
        </w:rPr>
        <w:t xml:space="preserve"> </w:t>
      </w:r>
      <w:r w:rsidRPr="001C007C">
        <w:rPr>
          <w:sz w:val="24"/>
          <w:szCs w:val="24"/>
        </w:rPr>
        <w:t>specialistų</w:t>
      </w:r>
      <w:r w:rsidRPr="001C007C">
        <w:rPr>
          <w:spacing w:val="40"/>
          <w:sz w:val="24"/>
          <w:szCs w:val="24"/>
        </w:rPr>
        <w:t xml:space="preserve"> </w:t>
      </w:r>
      <w:r w:rsidR="006D666F" w:rsidRPr="001C007C">
        <w:rPr>
          <w:sz w:val="24"/>
          <w:szCs w:val="24"/>
        </w:rPr>
        <w:t>bei</w:t>
      </w:r>
      <w:r w:rsidRPr="001C007C">
        <w:rPr>
          <w:spacing w:val="40"/>
          <w:sz w:val="24"/>
          <w:szCs w:val="24"/>
        </w:rPr>
        <w:t xml:space="preserve"> </w:t>
      </w:r>
      <w:r w:rsidR="006D666F" w:rsidRPr="001C007C">
        <w:rPr>
          <w:sz w:val="24"/>
          <w:szCs w:val="24"/>
        </w:rPr>
        <w:t>triukšmo</w:t>
      </w:r>
      <w:r w:rsidRPr="001C007C">
        <w:rPr>
          <w:spacing w:val="40"/>
          <w:sz w:val="24"/>
          <w:szCs w:val="24"/>
        </w:rPr>
        <w:t xml:space="preserve"> </w:t>
      </w:r>
      <w:r w:rsidRPr="001C007C">
        <w:rPr>
          <w:sz w:val="24"/>
          <w:szCs w:val="24"/>
        </w:rPr>
        <w:t>ekspertų</w:t>
      </w:r>
      <w:r w:rsidRPr="001C007C">
        <w:rPr>
          <w:spacing w:val="40"/>
          <w:sz w:val="24"/>
          <w:szCs w:val="24"/>
        </w:rPr>
        <w:t xml:space="preserve"> </w:t>
      </w:r>
      <w:r w:rsidRPr="001C007C">
        <w:rPr>
          <w:sz w:val="24"/>
          <w:szCs w:val="24"/>
        </w:rPr>
        <w:t xml:space="preserve">argumentuoti </w:t>
      </w:r>
      <w:r w:rsidR="006D666F" w:rsidRPr="001C007C">
        <w:rPr>
          <w:sz w:val="24"/>
          <w:szCs w:val="24"/>
        </w:rPr>
        <w:t>tyliųjų zonų ribų nustatymo pasiūlymai</w:t>
      </w:r>
      <w:r w:rsidRPr="001C007C">
        <w:rPr>
          <w:sz w:val="24"/>
          <w:szCs w:val="24"/>
        </w:rPr>
        <w:t>.</w:t>
      </w:r>
    </w:p>
    <w:p w14:paraId="4DD3A32A" w14:textId="77777777" w:rsidR="008038AA" w:rsidRPr="001C007C" w:rsidRDefault="00CB1E36" w:rsidP="0053339E">
      <w:pPr>
        <w:pStyle w:val="ListParagraph"/>
        <w:numPr>
          <w:ilvl w:val="0"/>
          <w:numId w:val="5"/>
        </w:numPr>
        <w:tabs>
          <w:tab w:val="left" w:pos="1174"/>
          <w:tab w:val="left" w:pos="1276"/>
        </w:tabs>
        <w:ind w:left="0" w:right="3" w:firstLine="862"/>
        <w:rPr>
          <w:sz w:val="24"/>
          <w:szCs w:val="24"/>
        </w:rPr>
      </w:pPr>
      <w:r w:rsidRPr="001C007C">
        <w:rPr>
          <w:sz w:val="24"/>
          <w:szCs w:val="24"/>
        </w:rPr>
        <w:t>Tyliųjų aglomeracijos zonų nustatymo pagrindiniai kriterijai:</w:t>
      </w:r>
    </w:p>
    <w:p w14:paraId="0EA3D3F1" w14:textId="371D438F" w:rsidR="00CE3364" w:rsidRPr="00F96688" w:rsidRDefault="004F7108" w:rsidP="0053339E">
      <w:pPr>
        <w:pStyle w:val="ListParagraph"/>
        <w:numPr>
          <w:ilvl w:val="1"/>
          <w:numId w:val="27"/>
        </w:numPr>
        <w:tabs>
          <w:tab w:val="left" w:pos="1276"/>
        </w:tabs>
        <w:ind w:left="0" w:right="3" w:firstLine="862"/>
        <w:rPr>
          <w:b/>
          <w:bCs/>
          <w:sz w:val="24"/>
          <w:szCs w:val="24"/>
        </w:rPr>
      </w:pPr>
      <w:r>
        <w:rPr>
          <w:sz w:val="24"/>
          <w:szCs w:val="24"/>
        </w:rPr>
        <w:t xml:space="preserve"> p</w:t>
      </w:r>
      <w:r w:rsidR="00AE5D60" w:rsidRPr="00F96688">
        <w:rPr>
          <w:sz w:val="24"/>
          <w:szCs w:val="24"/>
        </w:rPr>
        <w:t>agal Vilniaus miesto savivaldybės teritorijos bendrojo plano funkcines zonas</w:t>
      </w:r>
      <w:r w:rsidR="00F76321" w:rsidRPr="00F96688">
        <w:rPr>
          <w:sz w:val="24"/>
          <w:szCs w:val="24"/>
        </w:rPr>
        <w:t>,</w:t>
      </w:r>
      <w:r w:rsidR="00CE3364" w:rsidRPr="00F96688">
        <w:rPr>
          <w:sz w:val="24"/>
          <w:szCs w:val="24"/>
        </w:rPr>
        <w:t xml:space="preserve"> tyliosios aglomeracijos zonos teritorija priskirta: </w:t>
      </w:r>
    </w:p>
    <w:p w14:paraId="2813AEA2" w14:textId="4E4BC976" w:rsidR="00CE3364" w:rsidRPr="00F96688" w:rsidRDefault="00CE3364" w:rsidP="00F96688">
      <w:pPr>
        <w:pStyle w:val="ListParagraph"/>
        <w:numPr>
          <w:ilvl w:val="2"/>
          <w:numId w:val="27"/>
        </w:numPr>
        <w:ind w:left="0" w:right="3" w:firstLine="862"/>
        <w:rPr>
          <w:sz w:val="24"/>
          <w:szCs w:val="24"/>
        </w:rPr>
      </w:pPr>
      <w:r w:rsidRPr="00F96688">
        <w:rPr>
          <w:sz w:val="24"/>
          <w:szCs w:val="24"/>
        </w:rPr>
        <w:t>gyvenamajai zonai (ekstensyvaus užstatymo gyvenamoji zona, mažo užstatymo intensyvumo gyvenamoji zona, vidutinio užstatymo intensyvumo gyvenamoji zona, intensyvaus užstatymo gyvenamoji zona) – visas gyvenamąsias teritorijas apibendrinanti funkcinė zona su gyvenamosios aplinkos aptarnavimui reikalinga socialine, paslaugų, inžinerine, susisiekimo ir kita infrastruktūra, taip pat gyventojų rekreacijai reikalingais atskiraisiais želdynais;</w:t>
      </w:r>
    </w:p>
    <w:p w14:paraId="1F5681A0" w14:textId="485A3D73" w:rsidR="00CE3364" w:rsidRPr="001C007C" w:rsidRDefault="00CE3364" w:rsidP="00F96688">
      <w:pPr>
        <w:pStyle w:val="ListParagraph"/>
        <w:numPr>
          <w:ilvl w:val="2"/>
          <w:numId w:val="27"/>
        </w:numPr>
        <w:ind w:left="0" w:right="3" w:firstLine="862"/>
        <w:rPr>
          <w:sz w:val="24"/>
          <w:szCs w:val="24"/>
        </w:rPr>
      </w:pPr>
      <w:r w:rsidRPr="001C007C">
        <w:rPr>
          <w:sz w:val="24"/>
          <w:szCs w:val="24"/>
        </w:rPr>
        <w:t>centro zonai (pagrindinio centro zona, miesto dalies centro zona) – mišrios didelio užstatymo intensyvumo teritorijos, kuriose vyrauja gyvenamoji aplinka, administravimo, paslaugų, prekybos ir kitos taršos nesukeliančios ūkinės veiklos kartu su šių veiklų aptarnavimui reikalinga socialine, inžinerine, susisiekimo ir kita infrastruktūra, rekreacijai reikalingais atskiraisiais želdynais ir viešosiomis erdvėmis</w:t>
      </w:r>
      <w:r w:rsidR="00C2743C">
        <w:rPr>
          <w:sz w:val="24"/>
          <w:szCs w:val="24"/>
        </w:rPr>
        <w:t>;</w:t>
      </w:r>
    </w:p>
    <w:p w14:paraId="390A56E6" w14:textId="286C28B3" w:rsidR="00F76321" w:rsidRPr="001C007C" w:rsidRDefault="00C2743C" w:rsidP="00F96688">
      <w:pPr>
        <w:pStyle w:val="ListParagraph"/>
        <w:numPr>
          <w:ilvl w:val="1"/>
          <w:numId w:val="27"/>
        </w:numPr>
        <w:ind w:left="0" w:right="3" w:firstLine="862"/>
        <w:rPr>
          <w:b/>
          <w:bCs/>
          <w:sz w:val="24"/>
          <w:szCs w:val="24"/>
        </w:rPr>
      </w:pPr>
      <w:r>
        <w:rPr>
          <w:sz w:val="24"/>
          <w:szCs w:val="24"/>
        </w:rPr>
        <w:t>p</w:t>
      </w:r>
      <w:r w:rsidRPr="001C007C">
        <w:rPr>
          <w:sz w:val="24"/>
          <w:szCs w:val="24"/>
        </w:rPr>
        <w:t xml:space="preserve">agal </w:t>
      </w:r>
      <w:r w:rsidR="00F76321" w:rsidRPr="001C007C">
        <w:rPr>
          <w:sz w:val="24"/>
          <w:szCs w:val="24"/>
        </w:rPr>
        <w:t xml:space="preserve">Vilniaus miesto savivaldybės teritorijos bendrojo plano teritorijos naudojimo tipus, tyliosios aglomeracijos zonos teritorija priskirta: </w:t>
      </w:r>
    </w:p>
    <w:p w14:paraId="38AF8E59" w14:textId="7B1F5D00" w:rsidR="00F76321" w:rsidRPr="001C007C" w:rsidRDefault="00F76321" w:rsidP="00F96688">
      <w:pPr>
        <w:pStyle w:val="ListParagraph"/>
        <w:numPr>
          <w:ilvl w:val="2"/>
          <w:numId w:val="27"/>
        </w:numPr>
        <w:ind w:left="0" w:right="3" w:firstLine="862"/>
        <w:rPr>
          <w:sz w:val="24"/>
          <w:szCs w:val="24"/>
        </w:rPr>
      </w:pPr>
      <w:r w:rsidRPr="001C007C">
        <w:rPr>
          <w:sz w:val="24"/>
          <w:szCs w:val="24"/>
        </w:rPr>
        <w:t>gyvenamajai teritorijai vienbučių ir dvibučių namų statybai</w:t>
      </w:r>
      <w:r w:rsidR="00800A40" w:rsidRPr="001C007C">
        <w:rPr>
          <w:sz w:val="24"/>
          <w:szCs w:val="24"/>
        </w:rPr>
        <w:t xml:space="preserve"> – ekstensyviai užstatyta teritorija, skirta vieno ir dviejų butų gyvenamosios paskirties pastatų kvartalams su šios teritorijos gyventojų aptarnavimui reikalinga paslaugų, socialine, inžinerine ir kita infrastruktūra, rekreacijai skirtais atskiraisiais želdynais</w:t>
      </w:r>
      <w:r w:rsidRPr="001C007C">
        <w:rPr>
          <w:sz w:val="24"/>
          <w:szCs w:val="24"/>
        </w:rPr>
        <w:t>;</w:t>
      </w:r>
    </w:p>
    <w:p w14:paraId="557F6856" w14:textId="786758E6" w:rsidR="00F76321" w:rsidRPr="001C007C" w:rsidRDefault="00F76321" w:rsidP="00F96688">
      <w:pPr>
        <w:pStyle w:val="ListParagraph"/>
        <w:numPr>
          <w:ilvl w:val="2"/>
          <w:numId w:val="27"/>
        </w:numPr>
        <w:ind w:left="0" w:right="3" w:firstLine="862"/>
        <w:rPr>
          <w:sz w:val="24"/>
          <w:szCs w:val="24"/>
        </w:rPr>
      </w:pPr>
      <w:r w:rsidRPr="001C007C">
        <w:rPr>
          <w:sz w:val="24"/>
          <w:szCs w:val="24"/>
        </w:rPr>
        <w:t>gyvenamajai teritorijai</w:t>
      </w:r>
      <w:r w:rsidR="00800A40" w:rsidRPr="001C007C">
        <w:rPr>
          <w:sz w:val="24"/>
          <w:szCs w:val="24"/>
        </w:rPr>
        <w:t xml:space="preserve"> – teritorija, skirta visų tipų gyvenamosios paskirties pastatų kvartalams su šios teritorijos gyventojų aptarnavimui reikalinga paslaugų, socialine, inžinerine ir kita infrastruktūra, rekreacijai skirtais atskiraisiais želdynais</w:t>
      </w:r>
      <w:r w:rsidRPr="001C007C">
        <w:rPr>
          <w:sz w:val="24"/>
          <w:szCs w:val="24"/>
        </w:rPr>
        <w:t>;</w:t>
      </w:r>
    </w:p>
    <w:p w14:paraId="48EBC067" w14:textId="0289E4A0" w:rsidR="00F76321" w:rsidRPr="001C007C" w:rsidRDefault="00F76321" w:rsidP="00F96688">
      <w:pPr>
        <w:pStyle w:val="ListParagraph"/>
        <w:numPr>
          <w:ilvl w:val="2"/>
          <w:numId w:val="27"/>
        </w:numPr>
        <w:ind w:left="0" w:right="3" w:firstLine="862"/>
        <w:rPr>
          <w:sz w:val="24"/>
          <w:szCs w:val="24"/>
        </w:rPr>
      </w:pPr>
      <w:r w:rsidRPr="001C007C">
        <w:rPr>
          <w:sz w:val="24"/>
          <w:szCs w:val="24"/>
        </w:rPr>
        <w:lastRenderedPageBreak/>
        <w:t>mišriai gyvenamajai teritorijai</w:t>
      </w:r>
      <w:r w:rsidR="00800A40" w:rsidRPr="001C007C">
        <w:rPr>
          <w:sz w:val="24"/>
          <w:szCs w:val="24"/>
        </w:rPr>
        <w:t xml:space="preserve"> – teritorija, skirta visų tipų gyvenamosios paskirties pastatams ir prekybos, paslaugų, maitinimo, viešbučių, kultūros, mokslo, sporto ir administracinės paskirties pastatams, kuriuose vykdoma ūkinė veikla nesukelia neigiamo poveikio gyvenamajai aplinkai, taip pat rekreacijai skirtais atskiraisiais želdynais ir viešosiomis erdvėmis</w:t>
      </w:r>
      <w:r w:rsidRPr="001C007C">
        <w:rPr>
          <w:sz w:val="24"/>
          <w:szCs w:val="24"/>
        </w:rPr>
        <w:t>;</w:t>
      </w:r>
    </w:p>
    <w:p w14:paraId="744C7D85" w14:textId="5F2702E0" w:rsidR="008038AA" w:rsidRPr="001C007C" w:rsidRDefault="00F76321" w:rsidP="00F96688">
      <w:pPr>
        <w:pStyle w:val="ListParagraph"/>
        <w:numPr>
          <w:ilvl w:val="2"/>
          <w:numId w:val="27"/>
        </w:numPr>
        <w:ind w:left="0" w:right="3" w:firstLine="862"/>
        <w:rPr>
          <w:sz w:val="24"/>
          <w:szCs w:val="24"/>
        </w:rPr>
      </w:pPr>
      <w:r w:rsidRPr="001C007C">
        <w:rPr>
          <w:sz w:val="24"/>
          <w:szCs w:val="24"/>
        </w:rPr>
        <w:t>mišriai centro teritorijai</w:t>
      </w:r>
      <w:r w:rsidR="00800A40" w:rsidRPr="001C007C">
        <w:rPr>
          <w:sz w:val="24"/>
          <w:szCs w:val="24"/>
        </w:rPr>
        <w:t xml:space="preserve"> – didelio užstatymo tankio ir intensyvumo teritorija, kurioje koncentruojami centrinėms funkcijoms vykdyti reikalingi administracinės, kultūros, mokslo paskirties pastatai kartu su gyvenamąja aplinka, taip pat kiti negyvenamosios paskirties pastatai, kuriuose vykdoma ūkinė veikla nesukelia neigiamo poveikio aplinkai, ir bendram naudojimui skirtos viešosios erdvės;</w:t>
      </w:r>
    </w:p>
    <w:p w14:paraId="5CDCE1A2" w14:textId="6463FFCF" w:rsidR="008038AA" w:rsidRPr="001C007C" w:rsidRDefault="00C2743C" w:rsidP="0053339E">
      <w:pPr>
        <w:pStyle w:val="ListParagraph"/>
        <w:numPr>
          <w:ilvl w:val="1"/>
          <w:numId w:val="27"/>
        </w:numPr>
        <w:tabs>
          <w:tab w:val="left" w:pos="1276"/>
        </w:tabs>
        <w:ind w:left="0" w:right="3" w:firstLine="862"/>
        <w:rPr>
          <w:sz w:val="24"/>
          <w:szCs w:val="24"/>
        </w:rPr>
      </w:pPr>
      <w:bookmarkStart w:id="2" w:name="part_4d1e81bb52ab46fe8ebd2c79c0540b8f"/>
      <w:bookmarkEnd w:id="2"/>
      <w:r>
        <w:rPr>
          <w:sz w:val="24"/>
          <w:szCs w:val="24"/>
        </w:rPr>
        <w:t>t</w:t>
      </w:r>
      <w:r w:rsidRPr="001C007C">
        <w:rPr>
          <w:sz w:val="24"/>
          <w:szCs w:val="24"/>
        </w:rPr>
        <w:t xml:space="preserve">riukšmo </w:t>
      </w:r>
      <w:r w:rsidR="008038AA" w:rsidRPr="001C007C">
        <w:rPr>
          <w:sz w:val="24"/>
          <w:szCs w:val="24"/>
        </w:rPr>
        <w:t xml:space="preserve">lygis pagal </w:t>
      </w:r>
      <w:r w:rsidR="002B786A" w:rsidRPr="001C007C">
        <w:rPr>
          <w:sz w:val="24"/>
          <w:szCs w:val="24"/>
        </w:rPr>
        <w:t>dienos, vakaro ir nakties triukšmo rodiklį (</w:t>
      </w:r>
      <w:proofErr w:type="spellStart"/>
      <w:r w:rsidR="002B786A" w:rsidRPr="001C007C">
        <w:rPr>
          <w:sz w:val="24"/>
          <w:szCs w:val="24"/>
        </w:rPr>
        <w:t>L</w:t>
      </w:r>
      <w:r w:rsidR="002B786A" w:rsidRPr="001C007C">
        <w:rPr>
          <w:sz w:val="24"/>
          <w:szCs w:val="24"/>
          <w:vertAlign w:val="subscript"/>
        </w:rPr>
        <w:t>dvn</w:t>
      </w:r>
      <w:proofErr w:type="spellEnd"/>
      <w:r w:rsidR="002B786A" w:rsidRPr="001C007C">
        <w:rPr>
          <w:sz w:val="24"/>
          <w:szCs w:val="24"/>
        </w:rPr>
        <w:t>) </w:t>
      </w:r>
      <w:r w:rsidR="007B4FB7" w:rsidRPr="001C007C">
        <w:rPr>
          <w:sz w:val="24"/>
          <w:szCs w:val="24"/>
        </w:rPr>
        <w:t xml:space="preserve">yra žemesnis nei </w:t>
      </w:r>
      <w:r w:rsidR="002B786A" w:rsidRPr="001C007C">
        <w:rPr>
          <w:sz w:val="24"/>
          <w:szCs w:val="24"/>
        </w:rPr>
        <w:t>6</w:t>
      </w:r>
      <w:r w:rsidR="00C21018" w:rsidRPr="001C007C">
        <w:rPr>
          <w:sz w:val="24"/>
          <w:szCs w:val="24"/>
        </w:rPr>
        <w:t>0</w:t>
      </w:r>
      <w:r w:rsidR="007B4FB7" w:rsidRPr="001C007C">
        <w:rPr>
          <w:sz w:val="24"/>
          <w:szCs w:val="24"/>
        </w:rPr>
        <w:t xml:space="preserve"> </w:t>
      </w:r>
      <w:proofErr w:type="spellStart"/>
      <w:r w:rsidR="007B4FB7" w:rsidRPr="001C007C">
        <w:rPr>
          <w:sz w:val="24"/>
          <w:szCs w:val="24"/>
        </w:rPr>
        <w:t>dB</w:t>
      </w:r>
      <w:proofErr w:type="spellEnd"/>
      <w:r w:rsidR="007B4FB7" w:rsidRPr="001C007C">
        <w:rPr>
          <w:sz w:val="24"/>
          <w:szCs w:val="24"/>
        </w:rPr>
        <w:t>(A)</w:t>
      </w:r>
      <w:r w:rsidR="009C1528">
        <w:rPr>
          <w:sz w:val="24"/>
          <w:szCs w:val="24"/>
        </w:rPr>
        <w:t>.</w:t>
      </w:r>
    </w:p>
    <w:p w14:paraId="0A17FB68" w14:textId="73BE6B5D" w:rsidR="005874B8" w:rsidRPr="001C007C" w:rsidRDefault="00C2743C" w:rsidP="00F96688">
      <w:pPr>
        <w:pStyle w:val="ListParagraph"/>
        <w:numPr>
          <w:ilvl w:val="1"/>
          <w:numId w:val="27"/>
        </w:numPr>
        <w:ind w:left="0" w:right="3" w:firstLine="862"/>
        <w:rPr>
          <w:b/>
          <w:bCs/>
          <w:sz w:val="24"/>
          <w:szCs w:val="24"/>
        </w:rPr>
      </w:pPr>
      <w:r>
        <w:rPr>
          <w:sz w:val="24"/>
          <w:szCs w:val="24"/>
        </w:rPr>
        <w:t>t</w:t>
      </w:r>
      <w:r w:rsidRPr="001C007C">
        <w:rPr>
          <w:sz w:val="24"/>
          <w:szCs w:val="24"/>
        </w:rPr>
        <w:t xml:space="preserve">riukšmo </w:t>
      </w:r>
      <w:r w:rsidR="005874B8" w:rsidRPr="001C007C">
        <w:rPr>
          <w:sz w:val="24"/>
          <w:szCs w:val="24"/>
        </w:rPr>
        <w:t xml:space="preserve">lygis pagal </w:t>
      </w:r>
      <w:r w:rsidR="002B786A" w:rsidRPr="001C007C">
        <w:rPr>
          <w:sz w:val="24"/>
          <w:szCs w:val="24"/>
        </w:rPr>
        <w:t>nakties triukšmo rodiklį (</w:t>
      </w:r>
      <w:proofErr w:type="spellStart"/>
      <w:r w:rsidR="002B786A" w:rsidRPr="001C007C">
        <w:rPr>
          <w:sz w:val="24"/>
          <w:szCs w:val="24"/>
        </w:rPr>
        <w:t>L</w:t>
      </w:r>
      <w:r w:rsidR="002B786A" w:rsidRPr="001C007C">
        <w:rPr>
          <w:sz w:val="24"/>
          <w:szCs w:val="24"/>
          <w:vertAlign w:val="subscript"/>
        </w:rPr>
        <w:t>nakties</w:t>
      </w:r>
      <w:proofErr w:type="spellEnd"/>
      <w:r w:rsidR="002B786A" w:rsidRPr="001C007C">
        <w:rPr>
          <w:sz w:val="24"/>
          <w:szCs w:val="24"/>
        </w:rPr>
        <w:t>)</w:t>
      </w:r>
      <w:r w:rsidR="005874B8" w:rsidRPr="001C007C">
        <w:rPr>
          <w:sz w:val="24"/>
          <w:szCs w:val="24"/>
        </w:rPr>
        <w:t xml:space="preserve"> </w:t>
      </w:r>
      <w:r w:rsidR="002B786A" w:rsidRPr="001C007C">
        <w:rPr>
          <w:sz w:val="24"/>
          <w:szCs w:val="24"/>
        </w:rPr>
        <w:t xml:space="preserve">yra žemesnis nei 50 </w:t>
      </w:r>
      <w:proofErr w:type="spellStart"/>
      <w:r w:rsidR="002B786A" w:rsidRPr="001C007C">
        <w:rPr>
          <w:sz w:val="24"/>
          <w:szCs w:val="24"/>
        </w:rPr>
        <w:t>dB</w:t>
      </w:r>
      <w:proofErr w:type="spellEnd"/>
      <w:r w:rsidR="002B786A" w:rsidRPr="001C007C">
        <w:rPr>
          <w:sz w:val="24"/>
          <w:szCs w:val="24"/>
        </w:rPr>
        <w:t>(A);</w:t>
      </w:r>
    </w:p>
    <w:p w14:paraId="7F22B991" w14:textId="63F59A5A" w:rsidR="005874B8" w:rsidRPr="001C007C" w:rsidRDefault="00C2743C" w:rsidP="00F96688">
      <w:pPr>
        <w:pStyle w:val="ListParagraph"/>
        <w:numPr>
          <w:ilvl w:val="1"/>
          <w:numId w:val="27"/>
        </w:numPr>
        <w:ind w:left="0" w:right="3" w:firstLine="862"/>
        <w:rPr>
          <w:sz w:val="24"/>
          <w:szCs w:val="24"/>
        </w:rPr>
      </w:pPr>
      <w:r>
        <w:rPr>
          <w:sz w:val="24"/>
          <w:szCs w:val="24"/>
        </w:rPr>
        <w:t>t</w:t>
      </w:r>
      <w:r w:rsidRPr="001C007C">
        <w:rPr>
          <w:sz w:val="24"/>
          <w:szCs w:val="24"/>
        </w:rPr>
        <w:t xml:space="preserve">yliosios </w:t>
      </w:r>
      <w:r w:rsidR="005874B8" w:rsidRPr="001C007C">
        <w:rPr>
          <w:sz w:val="24"/>
          <w:szCs w:val="24"/>
        </w:rPr>
        <w:t>zonos teritorij</w:t>
      </w:r>
      <w:r w:rsidR="002B786A" w:rsidRPr="001C007C">
        <w:rPr>
          <w:sz w:val="24"/>
          <w:szCs w:val="24"/>
        </w:rPr>
        <w:t>os plotas</w:t>
      </w:r>
      <w:r w:rsidR="005874B8" w:rsidRPr="001C007C">
        <w:rPr>
          <w:sz w:val="24"/>
          <w:szCs w:val="24"/>
        </w:rPr>
        <w:t xml:space="preserve"> turi būti ne </w:t>
      </w:r>
      <w:r w:rsidR="002B786A" w:rsidRPr="001C007C">
        <w:rPr>
          <w:sz w:val="24"/>
          <w:szCs w:val="24"/>
        </w:rPr>
        <w:t>mažesnis</w:t>
      </w:r>
      <w:r w:rsidR="005874B8" w:rsidRPr="001C007C">
        <w:rPr>
          <w:sz w:val="24"/>
          <w:szCs w:val="24"/>
        </w:rPr>
        <w:t xml:space="preserve"> nei 2 ha;</w:t>
      </w:r>
    </w:p>
    <w:p w14:paraId="2F262C50" w14:textId="31646378" w:rsidR="008038AA" w:rsidRPr="001C007C" w:rsidRDefault="00C2743C" w:rsidP="00F96688">
      <w:pPr>
        <w:pStyle w:val="ListParagraph"/>
        <w:numPr>
          <w:ilvl w:val="1"/>
          <w:numId w:val="27"/>
        </w:numPr>
        <w:ind w:left="0" w:right="3" w:firstLine="851"/>
        <w:rPr>
          <w:b/>
          <w:bCs/>
          <w:sz w:val="24"/>
          <w:szCs w:val="24"/>
        </w:rPr>
      </w:pPr>
      <w:r>
        <w:rPr>
          <w:sz w:val="24"/>
          <w:szCs w:val="24"/>
        </w:rPr>
        <w:t>p</w:t>
      </w:r>
      <w:r w:rsidRPr="001C007C">
        <w:rPr>
          <w:sz w:val="24"/>
          <w:szCs w:val="24"/>
        </w:rPr>
        <w:t xml:space="preserve">agal </w:t>
      </w:r>
      <w:r w:rsidR="001A2FF1" w:rsidRPr="001C007C">
        <w:rPr>
          <w:sz w:val="24"/>
          <w:szCs w:val="24"/>
        </w:rPr>
        <w:t>kompleksinio ir specialiojo teritorijų planavimo dokumentus,</w:t>
      </w:r>
      <w:r w:rsidR="001A2FF1" w:rsidRPr="001C007C">
        <w:rPr>
          <w:b/>
          <w:bCs/>
          <w:i/>
          <w:iCs/>
          <w:sz w:val="24"/>
          <w:szCs w:val="24"/>
        </w:rPr>
        <w:t> </w:t>
      </w:r>
      <w:r w:rsidR="001A2FF1" w:rsidRPr="001C007C">
        <w:rPr>
          <w:sz w:val="24"/>
          <w:szCs w:val="24"/>
        </w:rPr>
        <w:t>kuriuose grafiškai ir raštu pateikiami teritorijų naudojimo, tvarkymo, apsaugos priemonių, teritorijų vystymo reikmių ir sąlygų sprendiniai</w:t>
      </w:r>
      <w:r>
        <w:rPr>
          <w:sz w:val="24"/>
          <w:szCs w:val="24"/>
        </w:rPr>
        <w:t>,</w:t>
      </w:r>
      <w:r w:rsidR="001A2FF1" w:rsidRPr="001C007C">
        <w:rPr>
          <w:sz w:val="24"/>
          <w:szCs w:val="24"/>
        </w:rPr>
        <w:t xml:space="preserve"> nenumatoma intensyvi gyvenamųjų, komercinių ar pramoninių zonų plėtra arba planuojamas reikšmingas transporto tinklų vystymas</w:t>
      </w:r>
      <w:r w:rsidR="001E56CF" w:rsidRPr="001C007C">
        <w:rPr>
          <w:sz w:val="24"/>
          <w:szCs w:val="24"/>
        </w:rPr>
        <w:t>.</w:t>
      </w:r>
    </w:p>
    <w:p w14:paraId="1CD7978A" w14:textId="5C66BA8B" w:rsidR="002307A1" w:rsidRPr="001C007C" w:rsidRDefault="002307A1" w:rsidP="0053339E">
      <w:pPr>
        <w:pStyle w:val="ListParagraph"/>
        <w:numPr>
          <w:ilvl w:val="0"/>
          <w:numId w:val="5"/>
        </w:numPr>
        <w:tabs>
          <w:tab w:val="left" w:pos="1134"/>
          <w:tab w:val="left" w:pos="1174"/>
        </w:tabs>
        <w:ind w:left="0" w:right="3" w:firstLine="851"/>
        <w:rPr>
          <w:sz w:val="24"/>
          <w:szCs w:val="24"/>
        </w:rPr>
      </w:pPr>
      <w:r w:rsidRPr="001C007C">
        <w:rPr>
          <w:sz w:val="24"/>
          <w:szCs w:val="24"/>
        </w:rPr>
        <w:t>Tyliųjų gamtos zonų nustatymo pagrindiniai kriterijai:</w:t>
      </w:r>
    </w:p>
    <w:p w14:paraId="2F9FE7F9" w14:textId="083A0586" w:rsidR="001E56CF" w:rsidRPr="00F96688" w:rsidRDefault="00D90F04" w:rsidP="00F96688">
      <w:pPr>
        <w:pStyle w:val="ListParagraph"/>
        <w:numPr>
          <w:ilvl w:val="1"/>
          <w:numId w:val="28"/>
        </w:numPr>
        <w:ind w:left="0" w:right="3" w:firstLine="851"/>
        <w:rPr>
          <w:sz w:val="24"/>
          <w:szCs w:val="24"/>
        </w:rPr>
      </w:pPr>
      <w:r>
        <w:rPr>
          <w:sz w:val="24"/>
          <w:szCs w:val="24"/>
        </w:rPr>
        <w:t xml:space="preserve"> </w:t>
      </w:r>
      <w:r w:rsidR="00C2743C" w:rsidRPr="00F96688">
        <w:rPr>
          <w:sz w:val="24"/>
          <w:szCs w:val="24"/>
        </w:rPr>
        <w:t xml:space="preserve">pagal </w:t>
      </w:r>
      <w:r w:rsidR="00B40BF1" w:rsidRPr="00F96688">
        <w:rPr>
          <w:sz w:val="24"/>
          <w:szCs w:val="24"/>
        </w:rPr>
        <w:t xml:space="preserve">Vilniaus miesto savivaldybės teritorijos bendrojo plano funkcines zonas, tyliosios gamtos zonos teritorija priskirta miškų ir miškingų teritorijų zonai – apibendrinta funkcinė zona, kurioje dominuoja </w:t>
      </w:r>
      <w:r w:rsidR="00C2743C" w:rsidRPr="00F96688">
        <w:rPr>
          <w:sz w:val="24"/>
          <w:szCs w:val="24"/>
        </w:rPr>
        <w:t>Lietuvos Respublikos m</w:t>
      </w:r>
      <w:r w:rsidR="00B40BF1" w:rsidRPr="00F96688">
        <w:rPr>
          <w:sz w:val="24"/>
          <w:szCs w:val="24"/>
        </w:rPr>
        <w:t>iškų įstatymo 3 straipsnyje nurodyti pirmos ir antros grupės miškai;</w:t>
      </w:r>
    </w:p>
    <w:p w14:paraId="3E781589" w14:textId="4DB9E1F4" w:rsidR="00B40BF1" w:rsidRPr="00F96688" w:rsidRDefault="00D90F04" w:rsidP="00F96688">
      <w:pPr>
        <w:pStyle w:val="ListParagraph"/>
        <w:numPr>
          <w:ilvl w:val="1"/>
          <w:numId w:val="28"/>
        </w:numPr>
        <w:ind w:left="0" w:right="3" w:firstLine="851"/>
        <w:rPr>
          <w:sz w:val="24"/>
          <w:szCs w:val="24"/>
        </w:rPr>
      </w:pPr>
      <w:r>
        <w:rPr>
          <w:sz w:val="24"/>
          <w:szCs w:val="24"/>
        </w:rPr>
        <w:t xml:space="preserve"> </w:t>
      </w:r>
      <w:r w:rsidR="00C2743C" w:rsidRPr="00F96688">
        <w:rPr>
          <w:sz w:val="24"/>
          <w:szCs w:val="24"/>
        </w:rPr>
        <w:t xml:space="preserve">pagal </w:t>
      </w:r>
      <w:r w:rsidR="00B40BF1" w:rsidRPr="00F96688">
        <w:rPr>
          <w:sz w:val="24"/>
          <w:szCs w:val="24"/>
        </w:rPr>
        <w:t>Vilniaus miesto savivaldybės teritorijos bendrojo plano teritorijos naudojimo tipus, tyliosios gamtos zonos teritorija priskirta miškų teritorijai – ekosistemų apsaugai ir stabilizacijai, reljefo, vandenų, visų gamtinių vertybių apsaugai ir gyventojų poilsiui skirtų miškų teritorijos;</w:t>
      </w:r>
    </w:p>
    <w:p w14:paraId="2381B222" w14:textId="2D08F27F" w:rsidR="00F007A3" w:rsidRPr="001C007C" w:rsidRDefault="00C2743C" w:rsidP="00F96688">
      <w:pPr>
        <w:pStyle w:val="ListParagraph"/>
        <w:numPr>
          <w:ilvl w:val="1"/>
          <w:numId w:val="28"/>
        </w:numPr>
        <w:ind w:left="0" w:right="3" w:firstLine="851"/>
        <w:rPr>
          <w:sz w:val="24"/>
          <w:szCs w:val="24"/>
        </w:rPr>
      </w:pPr>
      <w:r>
        <w:rPr>
          <w:sz w:val="24"/>
          <w:szCs w:val="24"/>
        </w:rPr>
        <w:t>t</w:t>
      </w:r>
      <w:r w:rsidRPr="001C007C">
        <w:rPr>
          <w:sz w:val="24"/>
          <w:szCs w:val="24"/>
        </w:rPr>
        <w:t xml:space="preserve">riukšmo </w:t>
      </w:r>
      <w:r w:rsidR="00F007A3" w:rsidRPr="001C007C">
        <w:rPr>
          <w:sz w:val="24"/>
          <w:szCs w:val="24"/>
        </w:rPr>
        <w:t>lygis pagal dienos, vakaro ir nakties triukšmo rodiklį (</w:t>
      </w:r>
      <w:proofErr w:type="spellStart"/>
      <w:r w:rsidR="00F007A3" w:rsidRPr="001C007C">
        <w:rPr>
          <w:sz w:val="24"/>
          <w:szCs w:val="24"/>
        </w:rPr>
        <w:t>L</w:t>
      </w:r>
      <w:r w:rsidR="00F007A3" w:rsidRPr="001C007C">
        <w:rPr>
          <w:sz w:val="24"/>
          <w:szCs w:val="24"/>
          <w:vertAlign w:val="subscript"/>
        </w:rPr>
        <w:t>dvn</w:t>
      </w:r>
      <w:proofErr w:type="spellEnd"/>
      <w:r w:rsidR="00F007A3" w:rsidRPr="001C007C">
        <w:rPr>
          <w:sz w:val="24"/>
          <w:szCs w:val="24"/>
        </w:rPr>
        <w:t xml:space="preserve">) yra žemesnis nei 45 </w:t>
      </w:r>
      <w:proofErr w:type="spellStart"/>
      <w:r w:rsidR="00F007A3" w:rsidRPr="001C007C">
        <w:rPr>
          <w:sz w:val="24"/>
          <w:szCs w:val="24"/>
        </w:rPr>
        <w:t>dB</w:t>
      </w:r>
      <w:proofErr w:type="spellEnd"/>
      <w:r w:rsidR="00F007A3" w:rsidRPr="001C007C">
        <w:rPr>
          <w:sz w:val="24"/>
          <w:szCs w:val="24"/>
        </w:rPr>
        <w:t>(A);</w:t>
      </w:r>
    </w:p>
    <w:p w14:paraId="3298EAF8" w14:textId="621168B3" w:rsidR="00F007A3" w:rsidRPr="001C007C" w:rsidRDefault="00C2743C" w:rsidP="00F96688">
      <w:pPr>
        <w:pStyle w:val="ListParagraph"/>
        <w:numPr>
          <w:ilvl w:val="1"/>
          <w:numId w:val="28"/>
        </w:numPr>
        <w:ind w:left="0" w:right="3" w:firstLine="862"/>
        <w:rPr>
          <w:sz w:val="24"/>
          <w:szCs w:val="24"/>
        </w:rPr>
      </w:pPr>
      <w:r>
        <w:rPr>
          <w:sz w:val="24"/>
          <w:szCs w:val="24"/>
        </w:rPr>
        <w:t>t</w:t>
      </w:r>
      <w:r w:rsidRPr="001C007C">
        <w:rPr>
          <w:sz w:val="24"/>
          <w:szCs w:val="24"/>
        </w:rPr>
        <w:t xml:space="preserve">yliosios </w:t>
      </w:r>
      <w:r w:rsidR="00F007A3" w:rsidRPr="001C007C">
        <w:rPr>
          <w:sz w:val="24"/>
          <w:szCs w:val="24"/>
        </w:rPr>
        <w:t>zonos teritorijos plotas turi būti ne mažesnis nei 80 ha;</w:t>
      </w:r>
    </w:p>
    <w:p w14:paraId="5C254511" w14:textId="3FF9742C" w:rsidR="002307A1" w:rsidRPr="001C007C" w:rsidRDefault="00C2743C" w:rsidP="00F96688">
      <w:pPr>
        <w:pStyle w:val="ListParagraph"/>
        <w:numPr>
          <w:ilvl w:val="1"/>
          <w:numId w:val="28"/>
        </w:numPr>
        <w:ind w:left="0" w:right="3" w:firstLine="862"/>
        <w:rPr>
          <w:sz w:val="24"/>
          <w:szCs w:val="24"/>
        </w:rPr>
      </w:pPr>
      <w:r>
        <w:rPr>
          <w:sz w:val="24"/>
          <w:szCs w:val="24"/>
        </w:rPr>
        <w:t>p</w:t>
      </w:r>
      <w:r w:rsidRPr="001C007C">
        <w:rPr>
          <w:sz w:val="24"/>
          <w:szCs w:val="24"/>
        </w:rPr>
        <w:t xml:space="preserve">agal </w:t>
      </w:r>
      <w:r w:rsidR="001E56CF" w:rsidRPr="001C007C">
        <w:rPr>
          <w:sz w:val="24"/>
          <w:szCs w:val="24"/>
        </w:rPr>
        <w:t>kompleksinio ir specialiojo teritorijų planavimo dokumentus,</w:t>
      </w:r>
      <w:r w:rsidR="001E56CF" w:rsidRPr="001C007C">
        <w:rPr>
          <w:b/>
          <w:bCs/>
          <w:i/>
          <w:iCs/>
          <w:sz w:val="24"/>
          <w:szCs w:val="24"/>
        </w:rPr>
        <w:t> </w:t>
      </w:r>
      <w:r w:rsidR="001E56CF" w:rsidRPr="001C007C">
        <w:rPr>
          <w:sz w:val="24"/>
          <w:szCs w:val="24"/>
        </w:rPr>
        <w:t xml:space="preserve">kuriuose grafiškai ir raštu pateikiami teritorijų naudojimo, tvarkymo, apsaugos priemonių, teritorijų </w:t>
      </w:r>
      <w:r>
        <w:rPr>
          <w:sz w:val="24"/>
          <w:szCs w:val="24"/>
        </w:rPr>
        <w:t>vystymo</w:t>
      </w:r>
      <w:r w:rsidRPr="001C007C">
        <w:rPr>
          <w:sz w:val="24"/>
          <w:szCs w:val="24"/>
        </w:rPr>
        <w:t xml:space="preserve"> </w:t>
      </w:r>
      <w:r w:rsidR="001E56CF" w:rsidRPr="001C007C">
        <w:rPr>
          <w:sz w:val="24"/>
          <w:szCs w:val="24"/>
        </w:rPr>
        <w:t>reikmių ir sąlygų sprendiniai</w:t>
      </w:r>
      <w:r>
        <w:rPr>
          <w:sz w:val="24"/>
          <w:szCs w:val="24"/>
        </w:rPr>
        <w:t>,</w:t>
      </w:r>
      <w:r w:rsidR="001E56CF" w:rsidRPr="001C007C">
        <w:rPr>
          <w:sz w:val="24"/>
          <w:szCs w:val="24"/>
        </w:rPr>
        <w:t xml:space="preserve"> nenumatoma intensyvi gyvenamųjų, komercinių ar pramoninių zonų plėtra arba planuojamas reikšmingas transporto tinklų vystymas.</w:t>
      </w:r>
    </w:p>
    <w:p w14:paraId="6FDCF627" w14:textId="77777777" w:rsidR="00B33A94" w:rsidRPr="001C007C" w:rsidRDefault="000D6C57" w:rsidP="0053339E">
      <w:pPr>
        <w:pStyle w:val="ListParagraph"/>
        <w:numPr>
          <w:ilvl w:val="0"/>
          <w:numId w:val="5"/>
        </w:numPr>
        <w:tabs>
          <w:tab w:val="left" w:pos="1174"/>
          <w:tab w:val="left" w:pos="1354"/>
        </w:tabs>
        <w:ind w:left="0" w:right="3" w:firstLine="862"/>
        <w:rPr>
          <w:sz w:val="24"/>
          <w:szCs w:val="24"/>
        </w:rPr>
      </w:pPr>
      <w:r w:rsidRPr="001C007C">
        <w:rPr>
          <w:sz w:val="24"/>
          <w:szCs w:val="24"/>
        </w:rPr>
        <w:t>Tyliųjų</w:t>
      </w:r>
      <w:r w:rsidRPr="001C007C">
        <w:rPr>
          <w:spacing w:val="-11"/>
          <w:sz w:val="24"/>
          <w:szCs w:val="24"/>
        </w:rPr>
        <w:t xml:space="preserve"> </w:t>
      </w:r>
      <w:r w:rsidRPr="001C007C">
        <w:rPr>
          <w:sz w:val="24"/>
          <w:szCs w:val="24"/>
        </w:rPr>
        <w:t>zonų</w:t>
      </w:r>
      <w:r w:rsidRPr="001C007C">
        <w:rPr>
          <w:spacing w:val="-13"/>
          <w:sz w:val="24"/>
          <w:szCs w:val="24"/>
        </w:rPr>
        <w:t xml:space="preserve"> </w:t>
      </w:r>
      <w:r w:rsidRPr="001C007C">
        <w:rPr>
          <w:sz w:val="24"/>
          <w:szCs w:val="24"/>
        </w:rPr>
        <w:t>rib</w:t>
      </w:r>
      <w:r w:rsidR="00C009DE" w:rsidRPr="001C007C">
        <w:rPr>
          <w:sz w:val="24"/>
          <w:szCs w:val="24"/>
        </w:rPr>
        <w:t>ų</w:t>
      </w:r>
      <w:r w:rsidRPr="001C007C">
        <w:rPr>
          <w:spacing w:val="-11"/>
          <w:sz w:val="24"/>
          <w:szCs w:val="24"/>
        </w:rPr>
        <w:t xml:space="preserve"> </w:t>
      </w:r>
      <w:r w:rsidRPr="001C007C">
        <w:rPr>
          <w:sz w:val="24"/>
          <w:szCs w:val="24"/>
        </w:rPr>
        <w:t>nustat</w:t>
      </w:r>
      <w:r w:rsidR="00C009DE" w:rsidRPr="001C007C">
        <w:rPr>
          <w:sz w:val="24"/>
          <w:szCs w:val="24"/>
        </w:rPr>
        <w:t>y</w:t>
      </w:r>
      <w:r w:rsidRPr="001C007C">
        <w:rPr>
          <w:sz w:val="24"/>
          <w:szCs w:val="24"/>
        </w:rPr>
        <w:t>mo</w:t>
      </w:r>
      <w:r w:rsidRPr="001C007C">
        <w:rPr>
          <w:spacing w:val="-15"/>
          <w:sz w:val="24"/>
          <w:szCs w:val="24"/>
        </w:rPr>
        <w:t xml:space="preserve"> </w:t>
      </w:r>
      <w:r w:rsidR="00C009DE" w:rsidRPr="001C007C">
        <w:rPr>
          <w:sz w:val="24"/>
          <w:szCs w:val="24"/>
        </w:rPr>
        <w:t>procesas</w:t>
      </w:r>
      <w:r w:rsidRPr="001C007C">
        <w:rPr>
          <w:spacing w:val="-2"/>
          <w:sz w:val="24"/>
          <w:szCs w:val="24"/>
        </w:rPr>
        <w:t>:</w:t>
      </w:r>
    </w:p>
    <w:p w14:paraId="7F0BFC00" w14:textId="2A9F3654" w:rsidR="00CB723B" w:rsidRPr="00F96688" w:rsidRDefault="00D90F04" w:rsidP="00F96688">
      <w:pPr>
        <w:pStyle w:val="ListParagraph"/>
        <w:numPr>
          <w:ilvl w:val="1"/>
          <w:numId w:val="29"/>
        </w:numPr>
        <w:tabs>
          <w:tab w:val="left" w:pos="1354"/>
        </w:tabs>
        <w:ind w:left="0" w:right="3" w:firstLine="862"/>
        <w:rPr>
          <w:b/>
          <w:bCs/>
          <w:sz w:val="24"/>
          <w:szCs w:val="24"/>
        </w:rPr>
      </w:pPr>
      <w:r>
        <w:rPr>
          <w:sz w:val="24"/>
          <w:szCs w:val="24"/>
        </w:rPr>
        <w:t xml:space="preserve"> </w:t>
      </w:r>
      <w:r w:rsidR="00D161BB" w:rsidRPr="00F96688">
        <w:rPr>
          <w:sz w:val="24"/>
          <w:szCs w:val="24"/>
        </w:rPr>
        <w:t>vertinami aplinkos</w:t>
      </w:r>
      <w:r w:rsidR="00D161BB" w:rsidRPr="00F96688">
        <w:rPr>
          <w:spacing w:val="40"/>
          <w:sz w:val="24"/>
          <w:szCs w:val="24"/>
        </w:rPr>
        <w:t xml:space="preserve"> </w:t>
      </w:r>
      <w:r w:rsidR="00D161BB" w:rsidRPr="00F96688">
        <w:rPr>
          <w:sz w:val="24"/>
          <w:szCs w:val="24"/>
        </w:rPr>
        <w:t>apsaugos ir</w:t>
      </w:r>
      <w:r w:rsidR="00D161BB" w:rsidRPr="00F96688">
        <w:rPr>
          <w:spacing w:val="40"/>
          <w:sz w:val="24"/>
          <w:szCs w:val="24"/>
        </w:rPr>
        <w:t xml:space="preserve"> </w:t>
      </w:r>
      <w:r w:rsidR="00D161BB" w:rsidRPr="00F96688">
        <w:rPr>
          <w:sz w:val="24"/>
          <w:szCs w:val="24"/>
        </w:rPr>
        <w:t>teritorijų</w:t>
      </w:r>
      <w:r w:rsidR="00D161BB" w:rsidRPr="00F96688">
        <w:rPr>
          <w:spacing w:val="40"/>
          <w:sz w:val="24"/>
          <w:szCs w:val="24"/>
        </w:rPr>
        <w:t xml:space="preserve"> </w:t>
      </w:r>
      <w:r w:rsidR="00D161BB" w:rsidRPr="00F96688">
        <w:rPr>
          <w:sz w:val="24"/>
          <w:szCs w:val="24"/>
        </w:rPr>
        <w:t>planavimo</w:t>
      </w:r>
      <w:r w:rsidR="00D161BB" w:rsidRPr="00F96688">
        <w:rPr>
          <w:spacing w:val="40"/>
          <w:sz w:val="24"/>
          <w:szCs w:val="24"/>
        </w:rPr>
        <w:t xml:space="preserve"> </w:t>
      </w:r>
      <w:r w:rsidR="00D161BB" w:rsidRPr="00F96688">
        <w:rPr>
          <w:sz w:val="24"/>
          <w:szCs w:val="24"/>
        </w:rPr>
        <w:t>specialistų</w:t>
      </w:r>
      <w:r w:rsidR="00D161BB" w:rsidRPr="00F96688">
        <w:rPr>
          <w:spacing w:val="40"/>
          <w:sz w:val="24"/>
          <w:szCs w:val="24"/>
        </w:rPr>
        <w:t xml:space="preserve"> </w:t>
      </w:r>
      <w:r w:rsidR="00D161BB" w:rsidRPr="00F96688">
        <w:rPr>
          <w:sz w:val="24"/>
          <w:szCs w:val="24"/>
        </w:rPr>
        <w:t>bei</w:t>
      </w:r>
      <w:r w:rsidR="00D161BB" w:rsidRPr="00F96688">
        <w:rPr>
          <w:spacing w:val="40"/>
          <w:sz w:val="24"/>
          <w:szCs w:val="24"/>
        </w:rPr>
        <w:t xml:space="preserve"> </w:t>
      </w:r>
      <w:r w:rsidR="00D161BB" w:rsidRPr="00F96688">
        <w:rPr>
          <w:sz w:val="24"/>
          <w:szCs w:val="24"/>
        </w:rPr>
        <w:t>triukšmo</w:t>
      </w:r>
      <w:r w:rsidR="00D161BB" w:rsidRPr="00F96688">
        <w:rPr>
          <w:spacing w:val="40"/>
          <w:sz w:val="24"/>
          <w:szCs w:val="24"/>
        </w:rPr>
        <w:t xml:space="preserve"> </w:t>
      </w:r>
      <w:r w:rsidR="00D161BB" w:rsidRPr="00F96688">
        <w:rPr>
          <w:sz w:val="24"/>
          <w:szCs w:val="24"/>
        </w:rPr>
        <w:t>ekspertų</w:t>
      </w:r>
      <w:r w:rsidR="00D161BB" w:rsidRPr="00F96688">
        <w:rPr>
          <w:spacing w:val="40"/>
          <w:sz w:val="24"/>
          <w:szCs w:val="24"/>
        </w:rPr>
        <w:t xml:space="preserve"> </w:t>
      </w:r>
      <w:r w:rsidR="00D161BB" w:rsidRPr="00F96688">
        <w:rPr>
          <w:sz w:val="24"/>
          <w:szCs w:val="24"/>
        </w:rPr>
        <w:t>argumentuoti tyliųjų zonų ribų nustatymo pasiūlymai</w:t>
      </w:r>
      <w:r w:rsidR="007C1926" w:rsidRPr="00F96688">
        <w:rPr>
          <w:sz w:val="24"/>
          <w:szCs w:val="24"/>
        </w:rPr>
        <w:t>;</w:t>
      </w:r>
    </w:p>
    <w:p w14:paraId="4373F69A" w14:textId="59076930" w:rsidR="00CB723B" w:rsidRPr="00F96688" w:rsidRDefault="00D90F04" w:rsidP="00F96688">
      <w:pPr>
        <w:pStyle w:val="ListParagraph"/>
        <w:numPr>
          <w:ilvl w:val="1"/>
          <w:numId w:val="29"/>
        </w:numPr>
        <w:tabs>
          <w:tab w:val="left" w:pos="1354"/>
        </w:tabs>
        <w:ind w:left="0" w:right="3" w:firstLine="862"/>
        <w:rPr>
          <w:b/>
          <w:bCs/>
          <w:sz w:val="24"/>
          <w:szCs w:val="24"/>
        </w:rPr>
      </w:pPr>
      <w:r>
        <w:rPr>
          <w:sz w:val="24"/>
          <w:szCs w:val="24"/>
        </w:rPr>
        <w:t xml:space="preserve"> </w:t>
      </w:r>
      <w:r w:rsidR="00D161BB" w:rsidRPr="00F96688">
        <w:rPr>
          <w:sz w:val="24"/>
          <w:szCs w:val="24"/>
        </w:rPr>
        <w:t xml:space="preserve">vertinami juridinių asmenų (gyvenamųjų pastatų savininkų bendrijų, gyventojų bendruomenių, </w:t>
      </w:r>
      <w:proofErr w:type="spellStart"/>
      <w:r w:rsidR="00D161BB" w:rsidRPr="00F96688">
        <w:rPr>
          <w:sz w:val="24"/>
          <w:szCs w:val="24"/>
        </w:rPr>
        <w:t>kaimynijų</w:t>
      </w:r>
      <w:proofErr w:type="spellEnd"/>
      <w:r w:rsidR="00D161BB" w:rsidRPr="00F96688">
        <w:rPr>
          <w:sz w:val="24"/>
          <w:szCs w:val="24"/>
        </w:rPr>
        <w:t xml:space="preserve"> ir kt.), </w:t>
      </w:r>
      <w:r w:rsidR="00BE299D" w:rsidRPr="00F96688">
        <w:rPr>
          <w:sz w:val="24"/>
          <w:szCs w:val="24"/>
        </w:rPr>
        <w:t>seniūnų ir seniūnaičių</w:t>
      </w:r>
      <w:r w:rsidR="00D161BB" w:rsidRPr="00F96688">
        <w:rPr>
          <w:sz w:val="24"/>
          <w:szCs w:val="24"/>
        </w:rPr>
        <w:t xml:space="preserve"> prašymai</w:t>
      </w:r>
      <w:r w:rsidR="00C2743C" w:rsidRPr="00F96688">
        <w:rPr>
          <w:sz w:val="24"/>
          <w:szCs w:val="24"/>
        </w:rPr>
        <w:t>,</w:t>
      </w:r>
      <w:r w:rsidR="00D161BB" w:rsidRPr="00F96688">
        <w:rPr>
          <w:sz w:val="24"/>
          <w:szCs w:val="24"/>
        </w:rPr>
        <w:t xml:space="preserve"> pasiūlymai dėl tyliųjų aglomeracijos zonų;</w:t>
      </w:r>
    </w:p>
    <w:p w14:paraId="17DC52A4" w14:textId="6B2845F6" w:rsidR="00CB723B" w:rsidRPr="001C007C" w:rsidRDefault="00CC7A4C" w:rsidP="00F96688">
      <w:pPr>
        <w:pStyle w:val="ListParagraph"/>
        <w:numPr>
          <w:ilvl w:val="1"/>
          <w:numId w:val="29"/>
        </w:numPr>
        <w:tabs>
          <w:tab w:val="left" w:pos="1354"/>
        </w:tabs>
        <w:ind w:left="0" w:right="3" w:firstLine="862"/>
        <w:rPr>
          <w:b/>
          <w:bCs/>
          <w:sz w:val="24"/>
          <w:szCs w:val="24"/>
        </w:rPr>
      </w:pPr>
      <w:r w:rsidRPr="001C007C">
        <w:rPr>
          <w:sz w:val="24"/>
          <w:szCs w:val="24"/>
        </w:rPr>
        <w:t>analizuojami tyliųjų zonų pasiūlymai</w:t>
      </w:r>
      <w:r w:rsidR="006317F7">
        <w:rPr>
          <w:sz w:val="24"/>
          <w:szCs w:val="24"/>
        </w:rPr>
        <w:t xml:space="preserve"> </w:t>
      </w:r>
      <w:r w:rsidR="006317F7" w:rsidRPr="006317F7">
        <w:rPr>
          <w:sz w:val="24"/>
          <w:szCs w:val="24"/>
        </w:rPr>
        <w:t>dėl tylių zonų nustatymo</w:t>
      </w:r>
      <w:r w:rsidRPr="001C007C">
        <w:rPr>
          <w:sz w:val="24"/>
          <w:szCs w:val="24"/>
        </w:rPr>
        <w:t xml:space="preserve">, vertinant </w:t>
      </w:r>
      <w:r w:rsidR="009C1E5D" w:rsidRPr="001C007C">
        <w:rPr>
          <w:sz w:val="24"/>
          <w:szCs w:val="24"/>
        </w:rPr>
        <w:t>triukšmo kartografavimo duomen</w:t>
      </w:r>
      <w:r w:rsidRPr="001C007C">
        <w:rPr>
          <w:sz w:val="24"/>
          <w:szCs w:val="24"/>
        </w:rPr>
        <w:t>i</w:t>
      </w:r>
      <w:r w:rsidR="009C1E5D" w:rsidRPr="001C007C">
        <w:rPr>
          <w:sz w:val="24"/>
          <w:szCs w:val="24"/>
        </w:rPr>
        <w:t>s – aglomeracijoje esančių triukšmo šaltinių (kelių, geležinkelių ir oro transporto, pramoninės veiklos zonų) esama arba prognozuojama triukšmo sklaida</w:t>
      </w:r>
      <w:r w:rsidRPr="001C007C">
        <w:rPr>
          <w:sz w:val="24"/>
          <w:szCs w:val="24"/>
        </w:rPr>
        <w:t>,</w:t>
      </w:r>
      <w:r w:rsidR="009C1E5D" w:rsidRPr="001C007C">
        <w:rPr>
          <w:sz w:val="24"/>
          <w:szCs w:val="24"/>
        </w:rPr>
        <w:t xml:space="preserve"> pagal nakties triukšmo rodiklį (</w:t>
      </w:r>
      <w:proofErr w:type="spellStart"/>
      <w:r w:rsidR="009C1E5D" w:rsidRPr="001C007C">
        <w:rPr>
          <w:sz w:val="24"/>
          <w:szCs w:val="24"/>
        </w:rPr>
        <w:t>L</w:t>
      </w:r>
      <w:r w:rsidR="009C1E5D" w:rsidRPr="001C007C">
        <w:rPr>
          <w:sz w:val="24"/>
          <w:szCs w:val="24"/>
          <w:vertAlign w:val="subscript"/>
        </w:rPr>
        <w:t>nakties</w:t>
      </w:r>
      <w:proofErr w:type="spellEnd"/>
      <w:r w:rsidR="009C1E5D" w:rsidRPr="001C007C">
        <w:rPr>
          <w:sz w:val="24"/>
          <w:szCs w:val="24"/>
        </w:rPr>
        <w:t>) ir (arba) dienos, vakaro ir nakties triukšmo rodiklį (</w:t>
      </w:r>
      <w:proofErr w:type="spellStart"/>
      <w:r w:rsidR="009C1E5D" w:rsidRPr="001C007C">
        <w:rPr>
          <w:sz w:val="24"/>
          <w:szCs w:val="24"/>
        </w:rPr>
        <w:t>L</w:t>
      </w:r>
      <w:r w:rsidR="009C1E5D" w:rsidRPr="001C007C">
        <w:rPr>
          <w:sz w:val="24"/>
          <w:szCs w:val="24"/>
          <w:vertAlign w:val="subscript"/>
        </w:rPr>
        <w:t>dvn</w:t>
      </w:r>
      <w:proofErr w:type="spellEnd"/>
      <w:r w:rsidR="009C1E5D" w:rsidRPr="001C007C">
        <w:rPr>
          <w:sz w:val="24"/>
          <w:szCs w:val="24"/>
        </w:rPr>
        <w:t>)</w:t>
      </w:r>
      <w:r w:rsidR="002647E7" w:rsidRPr="001C007C">
        <w:rPr>
          <w:sz w:val="24"/>
          <w:szCs w:val="24"/>
        </w:rPr>
        <w:t>;</w:t>
      </w:r>
    </w:p>
    <w:p w14:paraId="4879625B" w14:textId="77317A83" w:rsidR="00CB723B" w:rsidRPr="001C007C" w:rsidRDefault="00FF0DE1" w:rsidP="00F96688">
      <w:pPr>
        <w:pStyle w:val="ListParagraph"/>
        <w:numPr>
          <w:ilvl w:val="1"/>
          <w:numId w:val="29"/>
        </w:numPr>
        <w:tabs>
          <w:tab w:val="left" w:pos="1354"/>
        </w:tabs>
        <w:ind w:left="0" w:right="3" w:firstLine="862"/>
        <w:rPr>
          <w:b/>
          <w:bCs/>
          <w:sz w:val="24"/>
          <w:szCs w:val="24"/>
        </w:rPr>
      </w:pPr>
      <w:r w:rsidRPr="001C007C">
        <w:rPr>
          <w:sz w:val="24"/>
          <w:szCs w:val="24"/>
        </w:rPr>
        <w:t>analizuojami tyliųjų zonų pasiūlymai</w:t>
      </w:r>
      <w:r w:rsidR="006317F7">
        <w:rPr>
          <w:sz w:val="24"/>
          <w:szCs w:val="24"/>
        </w:rPr>
        <w:t xml:space="preserve"> </w:t>
      </w:r>
      <w:r w:rsidR="006317F7" w:rsidRPr="006317F7">
        <w:rPr>
          <w:sz w:val="24"/>
          <w:szCs w:val="24"/>
        </w:rPr>
        <w:t>dėl tylių zonų nustatymo</w:t>
      </w:r>
      <w:r w:rsidRPr="001C007C">
        <w:rPr>
          <w:sz w:val="24"/>
          <w:szCs w:val="24"/>
        </w:rPr>
        <w:t>, vertinant Vilniaus miesto</w:t>
      </w:r>
      <w:r w:rsidR="009C1528">
        <w:rPr>
          <w:sz w:val="24"/>
          <w:szCs w:val="24"/>
        </w:rPr>
        <w:t xml:space="preserve"> savivaldybės teritorijos</w:t>
      </w:r>
      <w:r w:rsidRPr="001C007C">
        <w:rPr>
          <w:sz w:val="24"/>
          <w:szCs w:val="24"/>
        </w:rPr>
        <w:t xml:space="preserve"> bendr</w:t>
      </w:r>
      <w:r w:rsidR="009C1528">
        <w:rPr>
          <w:sz w:val="24"/>
          <w:szCs w:val="24"/>
        </w:rPr>
        <w:t>ojo</w:t>
      </w:r>
      <w:r w:rsidRPr="001C007C">
        <w:rPr>
          <w:sz w:val="24"/>
          <w:szCs w:val="24"/>
        </w:rPr>
        <w:t xml:space="preserve"> plano sprendinius, teritorijų planavimo dokumentus</w:t>
      </w:r>
      <w:r w:rsidR="00AE7EE5" w:rsidRPr="001C007C">
        <w:rPr>
          <w:sz w:val="24"/>
          <w:szCs w:val="24"/>
        </w:rPr>
        <w:t>;</w:t>
      </w:r>
    </w:p>
    <w:p w14:paraId="19837296" w14:textId="3BB8D231" w:rsidR="00CB723B" w:rsidRPr="001C007C" w:rsidRDefault="00AE7EE5" w:rsidP="00F96688">
      <w:pPr>
        <w:pStyle w:val="ListParagraph"/>
        <w:numPr>
          <w:ilvl w:val="1"/>
          <w:numId w:val="29"/>
        </w:numPr>
        <w:tabs>
          <w:tab w:val="left" w:pos="1354"/>
        </w:tabs>
        <w:ind w:left="0" w:right="3" w:firstLine="862"/>
        <w:rPr>
          <w:b/>
          <w:bCs/>
          <w:sz w:val="24"/>
          <w:szCs w:val="24"/>
        </w:rPr>
      </w:pPr>
      <w:r w:rsidRPr="001C007C">
        <w:rPr>
          <w:sz w:val="24"/>
          <w:szCs w:val="24"/>
        </w:rPr>
        <w:t>analizuojami tyliųjų zonų pasiūlymai</w:t>
      </w:r>
      <w:r w:rsidR="006317F7">
        <w:rPr>
          <w:sz w:val="24"/>
          <w:szCs w:val="24"/>
        </w:rPr>
        <w:t xml:space="preserve"> </w:t>
      </w:r>
      <w:r w:rsidR="006317F7" w:rsidRPr="006317F7">
        <w:rPr>
          <w:sz w:val="24"/>
          <w:szCs w:val="24"/>
        </w:rPr>
        <w:t>dėl tylių zonų nustatymo</w:t>
      </w:r>
      <w:r w:rsidRPr="001C007C">
        <w:rPr>
          <w:sz w:val="24"/>
          <w:szCs w:val="24"/>
        </w:rPr>
        <w:t xml:space="preserve">, vertinant Vilniaus miesto skaitmeninę kartografinių duomenų bazę, kelių eismo intensyvumo tyrimo ir eismo jutiklių duomenis, </w:t>
      </w:r>
      <w:r w:rsidR="00C2743C">
        <w:rPr>
          <w:sz w:val="24"/>
          <w:szCs w:val="24"/>
        </w:rPr>
        <w:t>G</w:t>
      </w:r>
      <w:r w:rsidRPr="001C007C">
        <w:rPr>
          <w:sz w:val="24"/>
          <w:szCs w:val="24"/>
        </w:rPr>
        <w:t>yventojų registro duomenis</w:t>
      </w:r>
      <w:r w:rsidR="00DC3A84" w:rsidRPr="001C007C">
        <w:rPr>
          <w:sz w:val="24"/>
          <w:szCs w:val="24"/>
        </w:rPr>
        <w:t xml:space="preserve"> ir kitus aktualius duomenis</w:t>
      </w:r>
      <w:r w:rsidR="000D6C57" w:rsidRPr="001C007C">
        <w:rPr>
          <w:spacing w:val="-2"/>
          <w:sz w:val="24"/>
          <w:szCs w:val="24"/>
        </w:rPr>
        <w:t>;</w:t>
      </w:r>
    </w:p>
    <w:p w14:paraId="27CE5BEB" w14:textId="77777777" w:rsidR="00CB723B" w:rsidRPr="001C007C" w:rsidRDefault="000D6C57" w:rsidP="00F96688">
      <w:pPr>
        <w:pStyle w:val="ListParagraph"/>
        <w:numPr>
          <w:ilvl w:val="1"/>
          <w:numId w:val="29"/>
        </w:numPr>
        <w:tabs>
          <w:tab w:val="left" w:pos="1354"/>
        </w:tabs>
        <w:ind w:left="0" w:right="3" w:firstLine="862"/>
        <w:rPr>
          <w:b/>
          <w:bCs/>
          <w:sz w:val="24"/>
          <w:szCs w:val="24"/>
        </w:rPr>
      </w:pPr>
      <w:r w:rsidRPr="001C007C">
        <w:rPr>
          <w:sz w:val="24"/>
          <w:szCs w:val="24"/>
        </w:rPr>
        <w:t>parinktų teritorijų tinkamumą tyliosioms zonoms įvertina aplinkos apsaugos specialistai, teritorijų planavimo specialistai ir kt.;</w:t>
      </w:r>
    </w:p>
    <w:p w14:paraId="0BE57D5C" w14:textId="572FB8C7" w:rsidR="00CB723B" w:rsidRPr="001C007C" w:rsidRDefault="00DC3A84" w:rsidP="00F96688">
      <w:pPr>
        <w:pStyle w:val="ListParagraph"/>
        <w:numPr>
          <w:ilvl w:val="1"/>
          <w:numId w:val="29"/>
        </w:numPr>
        <w:tabs>
          <w:tab w:val="left" w:pos="1354"/>
        </w:tabs>
        <w:ind w:left="0" w:right="3" w:firstLine="862"/>
        <w:rPr>
          <w:b/>
          <w:bCs/>
          <w:sz w:val="24"/>
          <w:szCs w:val="24"/>
        </w:rPr>
      </w:pPr>
      <w:r w:rsidRPr="001C007C">
        <w:rPr>
          <w:sz w:val="24"/>
          <w:szCs w:val="24"/>
        </w:rPr>
        <w:t xml:space="preserve">vadovaujantis </w:t>
      </w:r>
      <w:r w:rsidR="00C2743C">
        <w:rPr>
          <w:sz w:val="24"/>
          <w:szCs w:val="24"/>
        </w:rPr>
        <w:t xml:space="preserve">Rekomendacijų </w:t>
      </w:r>
      <w:r w:rsidR="00B33A94" w:rsidRPr="00F90D94">
        <w:rPr>
          <w:sz w:val="24"/>
          <w:szCs w:val="24"/>
        </w:rPr>
        <w:t>1</w:t>
      </w:r>
      <w:r w:rsidR="001B2E0F" w:rsidRPr="00F90D94">
        <w:rPr>
          <w:sz w:val="24"/>
          <w:szCs w:val="24"/>
        </w:rPr>
        <w:t>6</w:t>
      </w:r>
      <w:r w:rsidRPr="00F90D94">
        <w:rPr>
          <w:sz w:val="24"/>
          <w:szCs w:val="24"/>
        </w:rPr>
        <w:t>.</w:t>
      </w:r>
      <w:r w:rsidR="001B2E0F" w:rsidRPr="00F90D94">
        <w:rPr>
          <w:sz w:val="24"/>
          <w:szCs w:val="24"/>
        </w:rPr>
        <w:t>3</w:t>
      </w:r>
      <w:r w:rsidR="00B33A94" w:rsidRPr="00F90D94">
        <w:rPr>
          <w:sz w:val="24"/>
          <w:szCs w:val="24"/>
        </w:rPr>
        <w:t>–</w:t>
      </w:r>
      <w:r w:rsidR="001B2E0F" w:rsidRPr="00F90D94">
        <w:rPr>
          <w:sz w:val="24"/>
          <w:szCs w:val="24"/>
        </w:rPr>
        <w:t>16.5</w:t>
      </w:r>
      <w:r w:rsidR="00B33A94" w:rsidRPr="001C007C">
        <w:rPr>
          <w:sz w:val="24"/>
          <w:szCs w:val="24"/>
        </w:rPr>
        <w:t xml:space="preserve"> </w:t>
      </w:r>
      <w:r w:rsidR="00C2743C">
        <w:rPr>
          <w:sz w:val="24"/>
          <w:szCs w:val="24"/>
        </w:rPr>
        <w:t xml:space="preserve">papunkčiuose nurodytos </w:t>
      </w:r>
      <w:r w:rsidR="00B33A94" w:rsidRPr="001C007C">
        <w:rPr>
          <w:sz w:val="24"/>
          <w:szCs w:val="24"/>
        </w:rPr>
        <w:t xml:space="preserve">analizės </w:t>
      </w:r>
      <w:r w:rsidR="00B33A94" w:rsidRPr="001C007C">
        <w:rPr>
          <w:sz w:val="24"/>
          <w:szCs w:val="24"/>
        </w:rPr>
        <w:lastRenderedPageBreak/>
        <w:t>rezultatai</w:t>
      </w:r>
      <w:r w:rsidR="00C2743C">
        <w:rPr>
          <w:sz w:val="24"/>
          <w:szCs w:val="24"/>
        </w:rPr>
        <w:t>s</w:t>
      </w:r>
      <w:r w:rsidR="00B33A94" w:rsidRPr="001C007C">
        <w:rPr>
          <w:sz w:val="24"/>
          <w:szCs w:val="24"/>
        </w:rPr>
        <w:t>, tikslinamos pasiūlytų tyliųjų zonų ribos;</w:t>
      </w:r>
    </w:p>
    <w:p w14:paraId="2D2B883D" w14:textId="77777777" w:rsidR="00CB723B" w:rsidRPr="001C007C" w:rsidRDefault="00E71F58" w:rsidP="00F96688">
      <w:pPr>
        <w:pStyle w:val="ListParagraph"/>
        <w:numPr>
          <w:ilvl w:val="1"/>
          <w:numId w:val="29"/>
        </w:numPr>
        <w:tabs>
          <w:tab w:val="left" w:pos="1354"/>
        </w:tabs>
        <w:ind w:left="0" w:right="3" w:firstLine="862"/>
        <w:rPr>
          <w:b/>
          <w:bCs/>
          <w:sz w:val="24"/>
          <w:szCs w:val="24"/>
        </w:rPr>
      </w:pPr>
      <w:r w:rsidRPr="001C007C">
        <w:rPr>
          <w:sz w:val="24"/>
          <w:szCs w:val="24"/>
        </w:rPr>
        <w:t xml:space="preserve">pateikiami argumentuoti </w:t>
      </w:r>
      <w:r w:rsidR="00FF0DE1" w:rsidRPr="001C007C">
        <w:rPr>
          <w:sz w:val="24"/>
          <w:szCs w:val="24"/>
        </w:rPr>
        <w:t xml:space="preserve">atsakymai </w:t>
      </w:r>
      <w:r w:rsidRPr="001C007C">
        <w:rPr>
          <w:sz w:val="24"/>
          <w:szCs w:val="24"/>
        </w:rPr>
        <w:t xml:space="preserve">tyliųjų aglomeracijos zonų pasiūlymus teikusiems juridiniams asmenims, </w:t>
      </w:r>
      <w:r w:rsidR="00BE299D" w:rsidRPr="001C007C">
        <w:rPr>
          <w:sz w:val="24"/>
          <w:szCs w:val="24"/>
        </w:rPr>
        <w:t>seniūnams</w:t>
      </w:r>
      <w:r w:rsidR="001E56CF" w:rsidRPr="001C007C">
        <w:rPr>
          <w:sz w:val="24"/>
          <w:szCs w:val="24"/>
        </w:rPr>
        <w:t xml:space="preserve">, </w:t>
      </w:r>
      <w:r w:rsidR="00BE299D" w:rsidRPr="001C007C">
        <w:rPr>
          <w:sz w:val="24"/>
          <w:szCs w:val="24"/>
        </w:rPr>
        <w:t>seniūnaičiams</w:t>
      </w:r>
      <w:r w:rsidR="003114E9" w:rsidRPr="001C007C">
        <w:rPr>
          <w:sz w:val="24"/>
          <w:szCs w:val="24"/>
        </w:rPr>
        <w:t xml:space="preserve"> ir kt.;</w:t>
      </w:r>
      <w:r w:rsidRPr="001C007C">
        <w:rPr>
          <w:sz w:val="24"/>
          <w:szCs w:val="24"/>
        </w:rPr>
        <w:t xml:space="preserve"> </w:t>
      </w:r>
    </w:p>
    <w:p w14:paraId="74EB0D59" w14:textId="77777777" w:rsidR="00CB723B" w:rsidRPr="001C007C" w:rsidRDefault="002647E7" w:rsidP="00F96688">
      <w:pPr>
        <w:pStyle w:val="ListParagraph"/>
        <w:numPr>
          <w:ilvl w:val="1"/>
          <w:numId w:val="29"/>
        </w:numPr>
        <w:tabs>
          <w:tab w:val="left" w:pos="1354"/>
        </w:tabs>
        <w:ind w:left="0" w:right="3" w:firstLine="862"/>
        <w:rPr>
          <w:b/>
          <w:bCs/>
          <w:sz w:val="24"/>
          <w:szCs w:val="24"/>
        </w:rPr>
      </w:pPr>
      <w:r w:rsidRPr="001C007C">
        <w:rPr>
          <w:sz w:val="24"/>
          <w:szCs w:val="24"/>
        </w:rPr>
        <w:t xml:space="preserve">siekiant patikslinti tyliųjų zonų ribas, gali būti atlikti </w:t>
      </w:r>
      <w:r w:rsidR="00E71F58" w:rsidRPr="001C007C">
        <w:rPr>
          <w:sz w:val="24"/>
          <w:szCs w:val="24"/>
        </w:rPr>
        <w:t xml:space="preserve">aplinkos triukšmo </w:t>
      </w:r>
      <w:r w:rsidRPr="001C007C">
        <w:rPr>
          <w:sz w:val="24"/>
          <w:szCs w:val="24"/>
        </w:rPr>
        <w:t>natūriniai matavimai</w:t>
      </w:r>
      <w:r w:rsidR="00037EB2" w:rsidRPr="001C007C">
        <w:rPr>
          <w:sz w:val="24"/>
          <w:szCs w:val="24"/>
        </w:rPr>
        <w:t>, kuriais remiantis verifikuojami triukšmo kartografavimo duomenys;</w:t>
      </w:r>
      <w:r w:rsidRPr="001C007C">
        <w:rPr>
          <w:sz w:val="24"/>
          <w:szCs w:val="24"/>
        </w:rPr>
        <w:t xml:space="preserve"> </w:t>
      </w:r>
    </w:p>
    <w:p w14:paraId="1DB6A59D" w14:textId="14D1B432" w:rsidR="00B41A79" w:rsidRPr="001C007C" w:rsidRDefault="008B45B7" w:rsidP="00F96688">
      <w:pPr>
        <w:pStyle w:val="ListParagraph"/>
        <w:numPr>
          <w:ilvl w:val="1"/>
          <w:numId w:val="29"/>
        </w:numPr>
        <w:tabs>
          <w:tab w:val="left" w:pos="1354"/>
        </w:tabs>
        <w:ind w:left="0" w:right="3" w:firstLine="862"/>
        <w:rPr>
          <w:b/>
          <w:bCs/>
          <w:sz w:val="24"/>
          <w:szCs w:val="24"/>
        </w:rPr>
      </w:pPr>
      <w:r>
        <w:rPr>
          <w:sz w:val="24"/>
          <w:szCs w:val="24"/>
        </w:rPr>
        <w:t>n</w:t>
      </w:r>
      <w:r w:rsidR="00B41A79" w:rsidRPr="001C007C">
        <w:rPr>
          <w:sz w:val="24"/>
          <w:szCs w:val="24"/>
        </w:rPr>
        <w:t xml:space="preserve">ustačius, kad tylioji aglomeracijos zona </w:t>
      </w:r>
      <w:r w:rsidR="003A2150">
        <w:rPr>
          <w:sz w:val="24"/>
          <w:szCs w:val="24"/>
        </w:rPr>
        <w:t xml:space="preserve">ar </w:t>
      </w:r>
      <w:r w:rsidR="00B41A79" w:rsidRPr="001C007C">
        <w:rPr>
          <w:sz w:val="24"/>
          <w:szCs w:val="24"/>
        </w:rPr>
        <w:t>tylioji gamtos zona atitinka pagrindinius tyliosios zonos nustatymui taikomus kriterijus, rengiama tyliosios zonos schema.</w:t>
      </w:r>
    </w:p>
    <w:p w14:paraId="02594403" w14:textId="77777777" w:rsidR="001C007C" w:rsidRPr="001C007C" w:rsidRDefault="001C007C" w:rsidP="00F96688">
      <w:pPr>
        <w:pStyle w:val="ListParagraph"/>
        <w:tabs>
          <w:tab w:val="left" w:pos="1354"/>
        </w:tabs>
        <w:ind w:left="1134" w:right="3" w:firstLine="0"/>
        <w:rPr>
          <w:b/>
          <w:bCs/>
          <w:sz w:val="24"/>
          <w:szCs w:val="24"/>
        </w:rPr>
      </w:pPr>
    </w:p>
    <w:p w14:paraId="7166F4B6" w14:textId="0B1DE55C" w:rsidR="00E438E9" w:rsidRPr="00F96688" w:rsidRDefault="008946F3" w:rsidP="00F96688">
      <w:pPr>
        <w:pStyle w:val="ListParagraph"/>
        <w:ind w:left="0" w:right="3" w:firstLine="0"/>
        <w:jc w:val="center"/>
        <w:rPr>
          <w:b/>
          <w:sz w:val="24"/>
          <w:szCs w:val="24"/>
        </w:rPr>
      </w:pPr>
      <w:r>
        <w:rPr>
          <w:b/>
          <w:sz w:val="24"/>
          <w:szCs w:val="24"/>
        </w:rPr>
        <w:t xml:space="preserve">IV. </w:t>
      </w:r>
      <w:r w:rsidR="00E438E9" w:rsidRPr="00F96688">
        <w:rPr>
          <w:b/>
          <w:sz w:val="24"/>
          <w:szCs w:val="24"/>
        </w:rPr>
        <w:t xml:space="preserve">TYLIŲJŲ ZONŲ RIBŲ </w:t>
      </w:r>
      <w:r w:rsidR="001B11D8" w:rsidRPr="00F96688">
        <w:rPr>
          <w:b/>
          <w:sz w:val="24"/>
          <w:szCs w:val="24"/>
        </w:rPr>
        <w:t>TIKSLINIMAS</w:t>
      </w:r>
    </w:p>
    <w:p w14:paraId="5C790E20" w14:textId="77777777" w:rsidR="001C007C" w:rsidRPr="001C007C" w:rsidRDefault="001C007C" w:rsidP="00F96688">
      <w:pPr>
        <w:ind w:right="3" w:firstLine="851"/>
        <w:jc w:val="center"/>
        <w:rPr>
          <w:b/>
          <w:sz w:val="24"/>
          <w:szCs w:val="24"/>
        </w:rPr>
      </w:pPr>
    </w:p>
    <w:p w14:paraId="07276F01" w14:textId="753D192A" w:rsidR="00D00DDE" w:rsidRPr="001C007C" w:rsidRDefault="00A22807" w:rsidP="0053339E">
      <w:pPr>
        <w:pStyle w:val="ListParagraph"/>
        <w:numPr>
          <w:ilvl w:val="0"/>
          <w:numId w:val="5"/>
        </w:numPr>
        <w:tabs>
          <w:tab w:val="left" w:pos="1174"/>
          <w:tab w:val="left" w:pos="1297"/>
        </w:tabs>
        <w:ind w:left="0" w:right="3" w:firstLine="851"/>
        <w:rPr>
          <w:sz w:val="24"/>
          <w:szCs w:val="24"/>
        </w:rPr>
      </w:pPr>
      <w:r w:rsidRPr="001C007C">
        <w:rPr>
          <w:sz w:val="24"/>
          <w:szCs w:val="24"/>
        </w:rPr>
        <w:t xml:space="preserve">Tyliųjų zonų ribų tikslinimas atliekamas, kai triukšmo kartografavimo arba triukšmo stebėsenos (monitoringo) tyliosiose zonose metu nustatoma, kad triukšmo lygis tyliojoje zonoje padidėjo daugiau kaip per </w:t>
      </w:r>
      <w:r w:rsidR="0070465A" w:rsidRPr="001C007C">
        <w:rPr>
          <w:sz w:val="24"/>
          <w:szCs w:val="24"/>
        </w:rPr>
        <w:t>5</w:t>
      </w:r>
      <w:r w:rsidRPr="001C007C">
        <w:rPr>
          <w:sz w:val="24"/>
          <w:szCs w:val="24"/>
        </w:rPr>
        <w:t xml:space="preserve"> </w:t>
      </w:r>
      <w:proofErr w:type="spellStart"/>
      <w:r w:rsidRPr="001C007C">
        <w:rPr>
          <w:sz w:val="24"/>
          <w:szCs w:val="24"/>
        </w:rPr>
        <w:t>dB</w:t>
      </w:r>
      <w:proofErr w:type="spellEnd"/>
      <w:r w:rsidRPr="001C007C">
        <w:rPr>
          <w:sz w:val="24"/>
          <w:szCs w:val="24"/>
        </w:rPr>
        <w:t>, palyginti su triukšmo lygiu tyliojoje zonoje šios zonos nustatymo metu, arba gyventojų apklausų metu yra nustatoma, kad tylioji zona nebeatitinka tyliosios zonos požymių</w:t>
      </w:r>
      <w:r w:rsidR="008B45B7">
        <w:rPr>
          <w:sz w:val="24"/>
          <w:szCs w:val="24"/>
        </w:rPr>
        <w:t>.</w:t>
      </w:r>
    </w:p>
    <w:p w14:paraId="1D732264" w14:textId="77777777" w:rsidR="00C158EA" w:rsidRPr="001C007C" w:rsidRDefault="00C158EA" w:rsidP="0053339E">
      <w:pPr>
        <w:pStyle w:val="ListParagraph"/>
        <w:numPr>
          <w:ilvl w:val="0"/>
          <w:numId w:val="5"/>
        </w:numPr>
        <w:tabs>
          <w:tab w:val="left" w:pos="1174"/>
          <w:tab w:val="left" w:pos="1297"/>
        </w:tabs>
        <w:ind w:left="0" w:right="3" w:firstLine="851"/>
        <w:rPr>
          <w:sz w:val="24"/>
          <w:szCs w:val="24"/>
        </w:rPr>
      </w:pPr>
      <w:r w:rsidRPr="001C007C">
        <w:rPr>
          <w:sz w:val="24"/>
          <w:szCs w:val="24"/>
        </w:rPr>
        <w:t>Tyliųjų zonų ribos tikslinamos vertinant aktualius tyliųjų zonų ribų nustatymui naudojamus duomenis.</w:t>
      </w:r>
    </w:p>
    <w:p w14:paraId="75B00D95" w14:textId="77777777" w:rsidR="00C158EA" w:rsidRPr="001C007C" w:rsidRDefault="0070465A" w:rsidP="0053339E">
      <w:pPr>
        <w:pStyle w:val="ListParagraph"/>
        <w:numPr>
          <w:ilvl w:val="0"/>
          <w:numId w:val="5"/>
        </w:numPr>
        <w:tabs>
          <w:tab w:val="left" w:pos="1174"/>
          <w:tab w:val="left" w:pos="1297"/>
        </w:tabs>
        <w:ind w:left="0" w:right="3" w:firstLine="851"/>
        <w:rPr>
          <w:sz w:val="24"/>
          <w:szCs w:val="24"/>
        </w:rPr>
      </w:pPr>
      <w:r w:rsidRPr="001C007C">
        <w:rPr>
          <w:sz w:val="24"/>
          <w:szCs w:val="24"/>
        </w:rPr>
        <w:t xml:space="preserve">Tyliųjų zonų ribos tikslinamos </w:t>
      </w:r>
      <w:r w:rsidR="00B67630" w:rsidRPr="001C007C">
        <w:rPr>
          <w:sz w:val="24"/>
          <w:szCs w:val="24"/>
        </w:rPr>
        <w:t>vadovaujantis tyliųjų zonų nustatymo pagrindiniais kriterijais</w:t>
      </w:r>
      <w:r w:rsidR="00C158EA" w:rsidRPr="001C007C">
        <w:rPr>
          <w:sz w:val="24"/>
          <w:szCs w:val="24"/>
        </w:rPr>
        <w:t>.</w:t>
      </w:r>
    </w:p>
    <w:p w14:paraId="6D62C83C" w14:textId="563C70F6" w:rsidR="00B41A79" w:rsidRPr="001C007C" w:rsidRDefault="00B41A79" w:rsidP="0053339E">
      <w:pPr>
        <w:pStyle w:val="ListParagraph"/>
        <w:numPr>
          <w:ilvl w:val="0"/>
          <w:numId w:val="5"/>
        </w:numPr>
        <w:tabs>
          <w:tab w:val="left" w:pos="1174"/>
          <w:tab w:val="left" w:pos="1297"/>
        </w:tabs>
        <w:ind w:left="0" w:right="3" w:firstLine="851"/>
        <w:rPr>
          <w:sz w:val="24"/>
          <w:szCs w:val="24"/>
        </w:rPr>
      </w:pPr>
      <w:r w:rsidRPr="001C007C">
        <w:rPr>
          <w:sz w:val="24"/>
          <w:szCs w:val="24"/>
        </w:rPr>
        <w:t xml:space="preserve">Patikslinus tyliosios zonos ribas ir nustačius, kad tylioji aglomeracijos zona </w:t>
      </w:r>
      <w:r w:rsidR="003A2150">
        <w:rPr>
          <w:sz w:val="24"/>
          <w:szCs w:val="24"/>
        </w:rPr>
        <w:t xml:space="preserve">ar </w:t>
      </w:r>
      <w:r w:rsidR="003A2150" w:rsidRPr="001C007C">
        <w:rPr>
          <w:sz w:val="24"/>
          <w:szCs w:val="24"/>
        </w:rPr>
        <w:t xml:space="preserve">tylioji gamtos zona </w:t>
      </w:r>
      <w:r w:rsidRPr="001C007C">
        <w:rPr>
          <w:sz w:val="24"/>
          <w:szCs w:val="24"/>
        </w:rPr>
        <w:t>atitinka pagrindinius tyliosios zonos nustatymui taikomus kriterijus, rengiama atnaujinta tyliosios zonos schema.</w:t>
      </w:r>
    </w:p>
    <w:p w14:paraId="18E4E651" w14:textId="77777777" w:rsidR="001724FA" w:rsidRPr="001C007C" w:rsidRDefault="001724FA" w:rsidP="00F96688">
      <w:pPr>
        <w:ind w:right="3"/>
        <w:rPr>
          <w:sz w:val="24"/>
          <w:szCs w:val="24"/>
        </w:rPr>
      </w:pPr>
    </w:p>
    <w:p w14:paraId="4452E4EE" w14:textId="6B4E356D" w:rsidR="005E588D" w:rsidRPr="00F96688" w:rsidRDefault="008946F3" w:rsidP="00F96688">
      <w:pPr>
        <w:tabs>
          <w:tab w:val="left" w:pos="1297"/>
        </w:tabs>
        <w:ind w:right="3"/>
        <w:jc w:val="center"/>
        <w:rPr>
          <w:b/>
          <w:sz w:val="24"/>
          <w:szCs w:val="24"/>
        </w:rPr>
      </w:pPr>
      <w:r>
        <w:rPr>
          <w:b/>
          <w:sz w:val="24"/>
          <w:szCs w:val="24"/>
        </w:rPr>
        <w:t xml:space="preserve">V. </w:t>
      </w:r>
      <w:r w:rsidR="005E588D" w:rsidRPr="00F96688">
        <w:rPr>
          <w:b/>
          <w:sz w:val="24"/>
          <w:szCs w:val="24"/>
        </w:rPr>
        <w:t>TYLIŲJŲ ZONŲ SCHEMOS</w:t>
      </w:r>
    </w:p>
    <w:p w14:paraId="7F6407FD" w14:textId="77777777" w:rsidR="001C007C" w:rsidRPr="001C007C" w:rsidRDefault="001C007C" w:rsidP="00F96688">
      <w:pPr>
        <w:pStyle w:val="ListParagraph"/>
        <w:tabs>
          <w:tab w:val="left" w:pos="1297"/>
        </w:tabs>
        <w:ind w:left="0" w:right="3" w:firstLine="851"/>
        <w:jc w:val="center"/>
        <w:rPr>
          <w:spacing w:val="-2"/>
          <w:sz w:val="24"/>
          <w:szCs w:val="24"/>
        </w:rPr>
      </w:pPr>
    </w:p>
    <w:p w14:paraId="02EBC0C0" w14:textId="472A7BB4" w:rsidR="00BD1848" w:rsidRPr="001C007C" w:rsidRDefault="005E588D" w:rsidP="0053339E">
      <w:pPr>
        <w:pStyle w:val="BodyText"/>
        <w:numPr>
          <w:ilvl w:val="0"/>
          <w:numId w:val="5"/>
        </w:numPr>
        <w:tabs>
          <w:tab w:val="left" w:pos="1174"/>
          <w:tab w:val="left" w:pos="1276"/>
        </w:tabs>
        <w:ind w:left="0" w:right="3" w:firstLine="851"/>
      </w:pPr>
      <w:r w:rsidRPr="001C007C">
        <w:t xml:space="preserve">Tyliųjų aglomeracijos zonų ir tyliųjų gamtos zonų schemos (toliau </w:t>
      </w:r>
      <w:r w:rsidR="00872A84">
        <w:t xml:space="preserve">kartu </w:t>
      </w:r>
      <w:r w:rsidRPr="001C007C">
        <w:t xml:space="preserve">– Schemos) rengiamos siekiant patvirtinti tyliųjų zonų ribas.  </w:t>
      </w:r>
    </w:p>
    <w:p w14:paraId="6C2E17A0" w14:textId="69E6EE85" w:rsidR="00675AF9" w:rsidRPr="001C007C" w:rsidRDefault="002307A1" w:rsidP="0053339E">
      <w:pPr>
        <w:pStyle w:val="ListParagraph"/>
        <w:numPr>
          <w:ilvl w:val="0"/>
          <w:numId w:val="5"/>
        </w:numPr>
        <w:tabs>
          <w:tab w:val="left" w:pos="1134"/>
          <w:tab w:val="left" w:pos="1174"/>
          <w:tab w:val="left" w:pos="1276"/>
        </w:tabs>
        <w:ind w:left="0" w:right="3" w:firstLine="851"/>
        <w:rPr>
          <w:sz w:val="24"/>
          <w:szCs w:val="24"/>
        </w:rPr>
      </w:pPr>
      <w:r w:rsidRPr="001C007C">
        <w:rPr>
          <w:sz w:val="24"/>
          <w:szCs w:val="24"/>
        </w:rPr>
        <w:t>Tyliųj</w:t>
      </w:r>
      <w:r w:rsidR="002E29B8" w:rsidRPr="001C007C">
        <w:rPr>
          <w:sz w:val="24"/>
          <w:szCs w:val="24"/>
        </w:rPr>
        <w:t xml:space="preserve">ų aglomeracijos </w:t>
      </w:r>
      <w:r w:rsidRPr="001C007C">
        <w:rPr>
          <w:sz w:val="24"/>
          <w:szCs w:val="24"/>
        </w:rPr>
        <w:t>zonų</w:t>
      </w:r>
      <w:r w:rsidRPr="001C007C">
        <w:rPr>
          <w:spacing w:val="40"/>
          <w:sz w:val="24"/>
          <w:szCs w:val="24"/>
        </w:rPr>
        <w:t xml:space="preserve"> </w:t>
      </w:r>
      <w:r w:rsidR="00352730" w:rsidRPr="001C007C">
        <w:rPr>
          <w:sz w:val="24"/>
          <w:szCs w:val="24"/>
        </w:rPr>
        <w:t>s</w:t>
      </w:r>
      <w:r w:rsidRPr="001C007C">
        <w:rPr>
          <w:sz w:val="24"/>
          <w:szCs w:val="24"/>
        </w:rPr>
        <w:t>chem</w:t>
      </w:r>
      <w:r w:rsidR="00352730" w:rsidRPr="001C007C">
        <w:rPr>
          <w:sz w:val="24"/>
          <w:szCs w:val="24"/>
        </w:rPr>
        <w:t xml:space="preserve">os rengiamos </w:t>
      </w:r>
      <w:r w:rsidR="00675AF9" w:rsidRPr="001C007C">
        <w:rPr>
          <w:sz w:val="24"/>
          <w:szCs w:val="24"/>
        </w:rPr>
        <w:t>ne smulkesniu negu M 1:10000 masteliu, tyliųjų gamtos zonų schemos rengiamas ne smulkesniu negu M 1:17000 masteliu</w:t>
      </w:r>
      <w:r w:rsidRPr="001C007C">
        <w:rPr>
          <w:sz w:val="24"/>
          <w:szCs w:val="24"/>
        </w:rPr>
        <w:t xml:space="preserve">. </w:t>
      </w:r>
    </w:p>
    <w:p w14:paraId="65AF618B" w14:textId="4D7BDB63" w:rsidR="002307A1" w:rsidRPr="001C007C" w:rsidRDefault="002E29B8" w:rsidP="0053339E">
      <w:pPr>
        <w:pStyle w:val="ListParagraph"/>
        <w:numPr>
          <w:ilvl w:val="0"/>
          <w:numId w:val="5"/>
        </w:numPr>
        <w:tabs>
          <w:tab w:val="left" w:pos="1134"/>
          <w:tab w:val="left" w:pos="1174"/>
          <w:tab w:val="left" w:pos="1276"/>
        </w:tabs>
        <w:ind w:left="0" w:right="3" w:firstLine="851"/>
        <w:rPr>
          <w:sz w:val="24"/>
          <w:szCs w:val="24"/>
        </w:rPr>
      </w:pPr>
      <w:r w:rsidRPr="001C007C">
        <w:rPr>
          <w:sz w:val="24"/>
          <w:szCs w:val="24"/>
        </w:rPr>
        <w:t>S</w:t>
      </w:r>
      <w:r w:rsidR="002307A1" w:rsidRPr="001C007C">
        <w:rPr>
          <w:sz w:val="24"/>
          <w:szCs w:val="24"/>
        </w:rPr>
        <w:t>chemos rengiamos</w:t>
      </w:r>
      <w:r w:rsidR="002307A1" w:rsidRPr="001C007C">
        <w:rPr>
          <w:spacing w:val="40"/>
          <w:sz w:val="24"/>
          <w:szCs w:val="24"/>
        </w:rPr>
        <w:t xml:space="preserve"> </w:t>
      </w:r>
      <w:r w:rsidRPr="001C007C">
        <w:rPr>
          <w:sz w:val="24"/>
          <w:szCs w:val="24"/>
        </w:rPr>
        <w:t>topografinio arba</w:t>
      </w:r>
      <w:r w:rsidR="002307A1" w:rsidRPr="001C007C">
        <w:rPr>
          <w:sz w:val="24"/>
          <w:szCs w:val="24"/>
        </w:rPr>
        <w:t xml:space="preserve"> </w:t>
      </w:r>
      <w:proofErr w:type="spellStart"/>
      <w:r w:rsidRPr="001C007C">
        <w:rPr>
          <w:sz w:val="24"/>
          <w:szCs w:val="24"/>
        </w:rPr>
        <w:t>ortofotografinio</w:t>
      </w:r>
      <w:proofErr w:type="spellEnd"/>
      <w:r w:rsidRPr="001C007C">
        <w:rPr>
          <w:sz w:val="24"/>
          <w:szCs w:val="24"/>
        </w:rPr>
        <w:t xml:space="preserve"> </w:t>
      </w:r>
      <w:r w:rsidR="002307A1" w:rsidRPr="001C007C">
        <w:rPr>
          <w:sz w:val="24"/>
          <w:szCs w:val="24"/>
        </w:rPr>
        <w:t>žemėlapi</w:t>
      </w:r>
      <w:r w:rsidRPr="001C007C">
        <w:rPr>
          <w:sz w:val="24"/>
          <w:szCs w:val="24"/>
        </w:rPr>
        <w:t>o</w:t>
      </w:r>
      <w:r w:rsidR="002307A1" w:rsidRPr="001C007C">
        <w:rPr>
          <w:sz w:val="24"/>
          <w:szCs w:val="24"/>
        </w:rPr>
        <w:t xml:space="preserve"> </w:t>
      </w:r>
      <w:r w:rsidRPr="001C007C">
        <w:rPr>
          <w:sz w:val="24"/>
          <w:szCs w:val="24"/>
        </w:rPr>
        <w:t>pagrindu.</w:t>
      </w:r>
    </w:p>
    <w:p w14:paraId="432A60A8" w14:textId="16531243" w:rsidR="00133F12" w:rsidRPr="001C007C" w:rsidRDefault="00153B1D" w:rsidP="0053339E">
      <w:pPr>
        <w:pStyle w:val="BodyText"/>
        <w:numPr>
          <w:ilvl w:val="0"/>
          <w:numId w:val="5"/>
        </w:numPr>
        <w:tabs>
          <w:tab w:val="left" w:pos="1174"/>
          <w:tab w:val="left" w:pos="1276"/>
        </w:tabs>
        <w:ind w:left="0" w:right="3" w:firstLine="851"/>
      </w:pPr>
      <w:r w:rsidRPr="001C007C">
        <w:t>Schemose</w:t>
      </w:r>
      <w:r w:rsidR="00133F12" w:rsidRPr="001C007C">
        <w:t xml:space="preserve"> turi būti pateikta ši informacija:</w:t>
      </w:r>
    </w:p>
    <w:p w14:paraId="621F9C9F" w14:textId="4FFF0CE9" w:rsidR="009168B7" w:rsidRPr="00F96688" w:rsidRDefault="003666FF" w:rsidP="00F96688">
      <w:pPr>
        <w:pStyle w:val="ListParagraph"/>
        <w:numPr>
          <w:ilvl w:val="1"/>
          <w:numId w:val="30"/>
        </w:numPr>
        <w:ind w:left="0" w:right="3" w:firstLine="851"/>
        <w:rPr>
          <w:sz w:val="24"/>
          <w:szCs w:val="24"/>
        </w:rPr>
      </w:pPr>
      <w:r>
        <w:rPr>
          <w:sz w:val="24"/>
          <w:szCs w:val="24"/>
        </w:rPr>
        <w:t xml:space="preserve"> </w:t>
      </w:r>
      <w:r w:rsidR="00872A84" w:rsidRPr="00F96688">
        <w:rPr>
          <w:sz w:val="24"/>
          <w:szCs w:val="24"/>
        </w:rPr>
        <w:t xml:space="preserve">tyliosios </w:t>
      </w:r>
      <w:r w:rsidR="00133F12" w:rsidRPr="00F96688">
        <w:rPr>
          <w:sz w:val="24"/>
          <w:szCs w:val="24"/>
        </w:rPr>
        <w:t>zonos pavadinimas;</w:t>
      </w:r>
    </w:p>
    <w:p w14:paraId="57C0F56B" w14:textId="43F9D62E" w:rsidR="009168B7" w:rsidRPr="00F96688" w:rsidRDefault="00872A84" w:rsidP="00F96688">
      <w:pPr>
        <w:pStyle w:val="ListParagraph"/>
        <w:numPr>
          <w:ilvl w:val="1"/>
          <w:numId w:val="30"/>
        </w:numPr>
        <w:ind w:left="0" w:right="3" w:firstLine="851"/>
        <w:rPr>
          <w:sz w:val="24"/>
          <w:szCs w:val="24"/>
        </w:rPr>
      </w:pPr>
      <w:r w:rsidRPr="00F96688">
        <w:rPr>
          <w:sz w:val="24"/>
          <w:szCs w:val="24"/>
        </w:rPr>
        <w:t xml:space="preserve">tyliosios </w:t>
      </w:r>
      <w:r w:rsidR="002307A1" w:rsidRPr="00F96688">
        <w:rPr>
          <w:sz w:val="24"/>
          <w:szCs w:val="24"/>
        </w:rPr>
        <w:t>zonos ribos;</w:t>
      </w:r>
    </w:p>
    <w:p w14:paraId="28802B88" w14:textId="5E1295EA" w:rsidR="009168B7" w:rsidRPr="001C007C" w:rsidRDefault="00872A84" w:rsidP="00F96688">
      <w:pPr>
        <w:pStyle w:val="ListParagraph"/>
        <w:numPr>
          <w:ilvl w:val="1"/>
          <w:numId w:val="30"/>
        </w:numPr>
        <w:ind w:left="0" w:right="3" w:firstLine="851"/>
        <w:rPr>
          <w:sz w:val="24"/>
          <w:szCs w:val="24"/>
        </w:rPr>
      </w:pPr>
      <w:r>
        <w:rPr>
          <w:sz w:val="24"/>
          <w:szCs w:val="24"/>
        </w:rPr>
        <w:t>l</w:t>
      </w:r>
      <w:r w:rsidRPr="001C007C">
        <w:rPr>
          <w:sz w:val="24"/>
          <w:szCs w:val="24"/>
        </w:rPr>
        <w:t>egenda</w:t>
      </w:r>
      <w:r w:rsidR="00DF01B7" w:rsidRPr="001C007C">
        <w:rPr>
          <w:sz w:val="24"/>
          <w:szCs w:val="24"/>
        </w:rPr>
        <w:t>;</w:t>
      </w:r>
    </w:p>
    <w:p w14:paraId="58683172" w14:textId="55AF6327" w:rsidR="009168B7" w:rsidRPr="001C007C" w:rsidRDefault="00872A84" w:rsidP="00F96688">
      <w:pPr>
        <w:pStyle w:val="ListParagraph"/>
        <w:numPr>
          <w:ilvl w:val="1"/>
          <w:numId w:val="30"/>
        </w:numPr>
        <w:ind w:left="0" w:right="3" w:firstLine="851"/>
        <w:rPr>
          <w:sz w:val="24"/>
          <w:szCs w:val="24"/>
        </w:rPr>
      </w:pPr>
      <w:r>
        <w:rPr>
          <w:sz w:val="24"/>
          <w:szCs w:val="24"/>
        </w:rPr>
        <w:t>m</w:t>
      </w:r>
      <w:r w:rsidRPr="001C007C">
        <w:rPr>
          <w:sz w:val="24"/>
          <w:szCs w:val="24"/>
        </w:rPr>
        <w:t>astelis</w:t>
      </w:r>
      <w:r w:rsidR="00133F12" w:rsidRPr="001C007C">
        <w:rPr>
          <w:sz w:val="24"/>
          <w:szCs w:val="24"/>
        </w:rPr>
        <w:t>;</w:t>
      </w:r>
    </w:p>
    <w:p w14:paraId="2647951B" w14:textId="1298A6B0" w:rsidR="009168B7" w:rsidRPr="001C007C" w:rsidRDefault="00872A84" w:rsidP="00F96688">
      <w:pPr>
        <w:pStyle w:val="ListParagraph"/>
        <w:numPr>
          <w:ilvl w:val="1"/>
          <w:numId w:val="30"/>
        </w:numPr>
        <w:ind w:left="0" w:right="3" w:firstLine="851"/>
        <w:rPr>
          <w:sz w:val="24"/>
          <w:szCs w:val="24"/>
        </w:rPr>
      </w:pPr>
      <w:r>
        <w:rPr>
          <w:sz w:val="24"/>
          <w:szCs w:val="24"/>
        </w:rPr>
        <w:t>t</w:t>
      </w:r>
      <w:r w:rsidR="00133F12" w:rsidRPr="001C007C">
        <w:rPr>
          <w:sz w:val="24"/>
          <w:szCs w:val="24"/>
        </w:rPr>
        <w:t>yliosios zonos adresas (miesto savivaldybė ir seniūnija);</w:t>
      </w:r>
    </w:p>
    <w:p w14:paraId="3CFB5946" w14:textId="67174567" w:rsidR="009168B7" w:rsidRPr="001C007C" w:rsidRDefault="00872A84" w:rsidP="00F96688">
      <w:pPr>
        <w:pStyle w:val="ListParagraph"/>
        <w:numPr>
          <w:ilvl w:val="1"/>
          <w:numId w:val="30"/>
        </w:numPr>
        <w:ind w:left="0" w:right="3" w:firstLine="851"/>
        <w:rPr>
          <w:sz w:val="24"/>
          <w:szCs w:val="24"/>
        </w:rPr>
      </w:pPr>
      <w:r>
        <w:rPr>
          <w:sz w:val="24"/>
          <w:szCs w:val="24"/>
        </w:rPr>
        <w:t>t</w:t>
      </w:r>
      <w:r w:rsidRPr="001C007C">
        <w:rPr>
          <w:sz w:val="24"/>
          <w:szCs w:val="24"/>
        </w:rPr>
        <w:t xml:space="preserve">yliosios </w:t>
      </w:r>
      <w:r w:rsidR="00133F12" w:rsidRPr="001C007C">
        <w:rPr>
          <w:sz w:val="24"/>
          <w:szCs w:val="24"/>
        </w:rPr>
        <w:t>zonos plotas;</w:t>
      </w:r>
    </w:p>
    <w:p w14:paraId="2AE5B7FF" w14:textId="5C7BB620" w:rsidR="009168B7" w:rsidRPr="001C007C" w:rsidRDefault="00872A84" w:rsidP="00F96688">
      <w:pPr>
        <w:pStyle w:val="ListParagraph"/>
        <w:numPr>
          <w:ilvl w:val="1"/>
          <w:numId w:val="30"/>
        </w:numPr>
        <w:ind w:left="0" w:right="3" w:firstLine="851"/>
        <w:rPr>
          <w:sz w:val="24"/>
          <w:szCs w:val="24"/>
        </w:rPr>
      </w:pPr>
      <w:r>
        <w:rPr>
          <w:sz w:val="24"/>
          <w:szCs w:val="24"/>
        </w:rPr>
        <w:t>t</w:t>
      </w:r>
      <w:r w:rsidRPr="001C007C">
        <w:rPr>
          <w:sz w:val="24"/>
          <w:szCs w:val="24"/>
        </w:rPr>
        <w:t xml:space="preserve">yliosios </w:t>
      </w:r>
      <w:r w:rsidR="00133F12" w:rsidRPr="001C007C">
        <w:rPr>
          <w:sz w:val="24"/>
          <w:szCs w:val="24"/>
        </w:rPr>
        <w:t>zonos koordinatės bei koordinačių sistemos pavadinimas</w:t>
      </w:r>
      <w:r w:rsidR="00B214AC" w:rsidRPr="001C007C">
        <w:rPr>
          <w:sz w:val="24"/>
          <w:szCs w:val="24"/>
        </w:rPr>
        <w:t>;</w:t>
      </w:r>
    </w:p>
    <w:p w14:paraId="7D154BFF" w14:textId="7C1B0D19" w:rsidR="00B214AC" w:rsidRPr="001C007C" w:rsidRDefault="00872A84" w:rsidP="00F96688">
      <w:pPr>
        <w:pStyle w:val="ListParagraph"/>
        <w:numPr>
          <w:ilvl w:val="1"/>
          <w:numId w:val="30"/>
        </w:numPr>
        <w:ind w:left="0" w:right="3" w:firstLine="851"/>
        <w:rPr>
          <w:sz w:val="24"/>
          <w:szCs w:val="24"/>
        </w:rPr>
      </w:pPr>
      <w:r>
        <w:rPr>
          <w:sz w:val="24"/>
          <w:szCs w:val="24"/>
        </w:rPr>
        <w:t>t</w:t>
      </w:r>
      <w:r w:rsidRPr="001C007C">
        <w:rPr>
          <w:sz w:val="24"/>
          <w:szCs w:val="24"/>
        </w:rPr>
        <w:t xml:space="preserve">virtinimo </w:t>
      </w:r>
      <w:r w:rsidR="00B214AC" w:rsidRPr="001C007C">
        <w:rPr>
          <w:sz w:val="24"/>
          <w:szCs w:val="24"/>
        </w:rPr>
        <w:t>žyma.</w:t>
      </w:r>
    </w:p>
    <w:p w14:paraId="633ADBE1" w14:textId="1518A1ED" w:rsidR="002307A1" w:rsidRPr="001C007C" w:rsidRDefault="002307A1" w:rsidP="0053339E">
      <w:pPr>
        <w:pStyle w:val="BodyText"/>
        <w:numPr>
          <w:ilvl w:val="0"/>
          <w:numId w:val="5"/>
        </w:numPr>
        <w:tabs>
          <w:tab w:val="left" w:pos="1174"/>
          <w:tab w:val="left" w:pos="1276"/>
        </w:tabs>
        <w:ind w:left="0" w:right="3" w:firstLine="851"/>
      </w:pPr>
      <w:r w:rsidRPr="001C007C">
        <w:t xml:space="preserve">Tyliąsias aglomeracijos ir tyliąsias gamtos zonas </w:t>
      </w:r>
      <w:r w:rsidR="00153B1D" w:rsidRPr="001C007C">
        <w:t xml:space="preserve">(nustatytų </w:t>
      </w:r>
      <w:r w:rsidR="00872A84">
        <w:t>(</w:t>
      </w:r>
      <w:r w:rsidR="00153B1D" w:rsidRPr="001C007C">
        <w:t>patikslintų</w:t>
      </w:r>
      <w:r w:rsidR="00872A84">
        <w:t>)</w:t>
      </w:r>
      <w:r w:rsidR="00153B1D" w:rsidRPr="001C007C">
        <w:t xml:space="preserve"> ribų Schemas) </w:t>
      </w:r>
      <w:r w:rsidRPr="001C007C">
        <w:t xml:space="preserve">tvirtina Vilniaus miesto savivaldybės taryba. </w:t>
      </w:r>
    </w:p>
    <w:p w14:paraId="40E9F2AB" w14:textId="37058C6F" w:rsidR="008946F3" w:rsidRPr="003666FF" w:rsidRDefault="001724FA" w:rsidP="0053339E">
      <w:pPr>
        <w:pStyle w:val="ListParagraph"/>
        <w:numPr>
          <w:ilvl w:val="0"/>
          <w:numId w:val="5"/>
        </w:numPr>
        <w:tabs>
          <w:tab w:val="left" w:pos="1174"/>
          <w:tab w:val="left" w:pos="1249"/>
          <w:tab w:val="left" w:pos="1276"/>
        </w:tabs>
        <w:ind w:left="0" w:right="142" w:firstLine="851"/>
        <w:rPr>
          <w:sz w:val="24"/>
          <w:szCs w:val="24"/>
        </w:rPr>
      </w:pPr>
      <w:r w:rsidRPr="003666FF">
        <w:rPr>
          <w:sz w:val="24"/>
          <w:szCs w:val="24"/>
        </w:rPr>
        <w:t>I</w:t>
      </w:r>
      <w:r w:rsidR="00B41820" w:rsidRPr="003666FF">
        <w:rPr>
          <w:sz w:val="24"/>
          <w:szCs w:val="24"/>
        </w:rPr>
        <w:t xml:space="preserve">nformacija apie patvirtintas </w:t>
      </w:r>
      <w:r w:rsidR="006E2838" w:rsidRPr="003666FF">
        <w:rPr>
          <w:sz w:val="24"/>
          <w:szCs w:val="24"/>
        </w:rPr>
        <w:t>S</w:t>
      </w:r>
      <w:r w:rsidR="00B41820" w:rsidRPr="003666FF">
        <w:rPr>
          <w:sz w:val="24"/>
          <w:szCs w:val="24"/>
        </w:rPr>
        <w:t xml:space="preserve">chemas paskelbiama visuomenei </w:t>
      </w:r>
      <w:r w:rsidR="001569AB" w:rsidRPr="003666FF">
        <w:rPr>
          <w:sz w:val="24"/>
          <w:szCs w:val="24"/>
        </w:rPr>
        <w:t xml:space="preserve">Vilniaus miesto savivaldybės </w:t>
      </w:r>
      <w:r w:rsidR="00872A84" w:rsidRPr="003666FF">
        <w:rPr>
          <w:sz w:val="24"/>
          <w:szCs w:val="24"/>
        </w:rPr>
        <w:t>interneto</w:t>
      </w:r>
      <w:r w:rsidR="00872A84" w:rsidRPr="003666FF">
        <w:rPr>
          <w:spacing w:val="40"/>
          <w:sz w:val="24"/>
          <w:szCs w:val="24"/>
        </w:rPr>
        <w:t xml:space="preserve"> </w:t>
      </w:r>
      <w:r w:rsidR="00872A84" w:rsidRPr="003666FF">
        <w:rPr>
          <w:sz w:val="24"/>
          <w:szCs w:val="24"/>
        </w:rPr>
        <w:t>svetainėje</w:t>
      </w:r>
      <w:r w:rsidR="001569AB" w:rsidRPr="003666FF">
        <w:rPr>
          <w:sz w:val="24"/>
          <w:szCs w:val="24"/>
        </w:rPr>
        <w:t>.</w:t>
      </w:r>
    </w:p>
    <w:p w14:paraId="7E2225A1" w14:textId="428DC433" w:rsidR="008946F3" w:rsidRPr="001C007C" w:rsidRDefault="008946F3" w:rsidP="00F96688">
      <w:pPr>
        <w:pStyle w:val="ListParagraph"/>
        <w:tabs>
          <w:tab w:val="left" w:pos="1297"/>
        </w:tabs>
        <w:ind w:left="0" w:right="142" w:firstLine="0"/>
        <w:jc w:val="center"/>
        <w:rPr>
          <w:sz w:val="24"/>
          <w:szCs w:val="24"/>
        </w:rPr>
      </w:pPr>
      <w:r>
        <w:rPr>
          <w:sz w:val="24"/>
          <w:szCs w:val="24"/>
        </w:rPr>
        <w:t>__________________________________________</w:t>
      </w:r>
    </w:p>
    <w:p w14:paraId="3A297275" w14:textId="38B1C0E8" w:rsidR="008946F3" w:rsidRDefault="008946F3">
      <w:pPr>
        <w:rPr>
          <w:sz w:val="24"/>
          <w:szCs w:val="24"/>
        </w:rPr>
      </w:pPr>
      <w:r>
        <w:rPr>
          <w:sz w:val="24"/>
          <w:szCs w:val="24"/>
        </w:rPr>
        <w:br w:type="page"/>
      </w:r>
    </w:p>
    <w:p w14:paraId="6A6096E1" w14:textId="77777777" w:rsidR="00F05767" w:rsidRDefault="00704679" w:rsidP="001C007C">
      <w:pPr>
        <w:pStyle w:val="BodyText"/>
        <w:tabs>
          <w:tab w:val="left" w:pos="6905"/>
          <w:tab w:val="left" w:pos="7974"/>
        </w:tabs>
        <w:ind w:left="5670" w:right="145" w:firstLine="0"/>
        <w:jc w:val="left"/>
        <w:rPr>
          <w:spacing w:val="-2"/>
        </w:rPr>
      </w:pPr>
      <w:r w:rsidRPr="001C007C">
        <w:rPr>
          <w:spacing w:val="-2"/>
        </w:rPr>
        <w:lastRenderedPageBreak/>
        <w:t xml:space="preserve">Vilniaus miesto savivaldybės tyliųjų </w:t>
      </w:r>
    </w:p>
    <w:p w14:paraId="259CF61E" w14:textId="77777777" w:rsidR="00F05767" w:rsidRDefault="00704679" w:rsidP="001C007C">
      <w:pPr>
        <w:pStyle w:val="BodyText"/>
        <w:tabs>
          <w:tab w:val="left" w:pos="6905"/>
          <w:tab w:val="left" w:pos="7974"/>
        </w:tabs>
        <w:ind w:left="5670" w:right="145" w:firstLine="0"/>
        <w:jc w:val="left"/>
        <w:rPr>
          <w:spacing w:val="-2"/>
        </w:rPr>
      </w:pPr>
      <w:r w:rsidRPr="001C007C">
        <w:rPr>
          <w:spacing w:val="-2"/>
        </w:rPr>
        <w:t xml:space="preserve">zonų ribų nustatymo </w:t>
      </w:r>
      <w:r w:rsidR="0068613E" w:rsidRPr="001C007C">
        <w:rPr>
          <w:spacing w:val="-2"/>
        </w:rPr>
        <w:t>metodin</w:t>
      </w:r>
      <w:r w:rsidR="0068613E">
        <w:rPr>
          <w:spacing w:val="-2"/>
        </w:rPr>
        <w:t>ių</w:t>
      </w:r>
      <w:r w:rsidR="0068613E" w:rsidRPr="001C007C">
        <w:rPr>
          <w:spacing w:val="-2"/>
        </w:rPr>
        <w:t xml:space="preserve"> </w:t>
      </w:r>
    </w:p>
    <w:p w14:paraId="3E4F9DAA" w14:textId="16891FFD" w:rsidR="00704679" w:rsidRPr="001C007C" w:rsidRDefault="0068613E" w:rsidP="001C007C">
      <w:pPr>
        <w:pStyle w:val="BodyText"/>
        <w:tabs>
          <w:tab w:val="left" w:pos="6905"/>
          <w:tab w:val="left" w:pos="7974"/>
        </w:tabs>
        <w:ind w:left="5670" w:right="145" w:firstLine="0"/>
        <w:jc w:val="left"/>
        <w:rPr>
          <w:spacing w:val="-2"/>
        </w:rPr>
      </w:pPr>
      <w:r w:rsidRPr="001C007C">
        <w:rPr>
          <w:spacing w:val="-2"/>
        </w:rPr>
        <w:t>rekomendacij</w:t>
      </w:r>
      <w:r>
        <w:rPr>
          <w:spacing w:val="-2"/>
        </w:rPr>
        <w:t>ų</w:t>
      </w:r>
    </w:p>
    <w:p w14:paraId="1DBCE1D3" w14:textId="2A7B96FA" w:rsidR="002B2895" w:rsidRPr="001C007C" w:rsidRDefault="00704679" w:rsidP="001C007C">
      <w:pPr>
        <w:pStyle w:val="BodyText"/>
        <w:tabs>
          <w:tab w:val="left" w:pos="6905"/>
          <w:tab w:val="left" w:pos="7974"/>
        </w:tabs>
        <w:ind w:left="5670" w:right="145" w:firstLine="0"/>
        <w:jc w:val="left"/>
        <w:rPr>
          <w:spacing w:val="-2"/>
        </w:rPr>
      </w:pPr>
      <w:r w:rsidRPr="001C007C">
        <w:rPr>
          <w:spacing w:val="-2"/>
        </w:rPr>
        <w:t>priedas</w:t>
      </w:r>
    </w:p>
    <w:p w14:paraId="1B9F8C7E" w14:textId="77777777" w:rsidR="00704679" w:rsidRPr="001C007C" w:rsidRDefault="00704679" w:rsidP="001C007C">
      <w:pPr>
        <w:pStyle w:val="BodyText"/>
        <w:tabs>
          <w:tab w:val="left" w:pos="6905"/>
          <w:tab w:val="left" w:pos="7974"/>
        </w:tabs>
        <w:ind w:left="5670" w:right="145" w:firstLine="0"/>
        <w:jc w:val="left"/>
      </w:pPr>
    </w:p>
    <w:p w14:paraId="1F66F2C0" w14:textId="4536D457" w:rsidR="002B2895" w:rsidRPr="001C007C" w:rsidRDefault="002B2895" w:rsidP="001C007C">
      <w:pPr>
        <w:pStyle w:val="ListParagraph"/>
        <w:tabs>
          <w:tab w:val="left" w:pos="1297"/>
        </w:tabs>
        <w:ind w:left="0" w:right="142" w:firstLine="0"/>
        <w:jc w:val="center"/>
        <w:rPr>
          <w:b/>
          <w:bCs/>
          <w:sz w:val="24"/>
          <w:szCs w:val="24"/>
        </w:rPr>
      </w:pPr>
      <w:r w:rsidRPr="001C007C">
        <w:rPr>
          <w:b/>
          <w:bCs/>
          <w:sz w:val="24"/>
          <w:szCs w:val="24"/>
        </w:rPr>
        <w:t>TEISĖS AKTŲ REIKALAVIMAI</w:t>
      </w:r>
    </w:p>
    <w:p w14:paraId="48E79C2C" w14:textId="77777777" w:rsidR="00704679" w:rsidRDefault="00704679" w:rsidP="001C007C">
      <w:pPr>
        <w:pStyle w:val="ListParagraph"/>
        <w:tabs>
          <w:tab w:val="left" w:pos="1297"/>
        </w:tabs>
        <w:ind w:left="0" w:right="142" w:firstLine="0"/>
        <w:jc w:val="center"/>
        <w:rPr>
          <w:sz w:val="24"/>
          <w:szCs w:val="24"/>
        </w:rPr>
      </w:pPr>
    </w:p>
    <w:tbl>
      <w:tblPr>
        <w:tblW w:w="5000" w:type="pct"/>
        <w:tblCellMar>
          <w:left w:w="0" w:type="dxa"/>
          <w:right w:w="0" w:type="dxa"/>
        </w:tblCellMar>
        <w:tblLook w:val="04A0" w:firstRow="1" w:lastRow="0" w:firstColumn="1" w:lastColumn="0" w:noHBand="0" w:noVBand="1"/>
      </w:tblPr>
      <w:tblGrid>
        <w:gridCol w:w="4152"/>
        <w:gridCol w:w="5315"/>
      </w:tblGrid>
      <w:tr w:rsidR="009168B7" w:rsidRPr="001C007C" w14:paraId="18892592" w14:textId="77777777" w:rsidTr="00F05767">
        <w:trPr>
          <w:trHeight w:val="355"/>
          <w:tblHeader/>
        </w:trPr>
        <w:tc>
          <w:tcPr>
            <w:tcW w:w="2193" w:type="pct"/>
            <w:tcBorders>
              <w:top w:val="double" w:sz="4" w:space="0" w:color="auto"/>
              <w:left w:val="double" w:sz="4" w:space="0" w:color="auto"/>
              <w:bottom w:val="double" w:sz="4" w:space="0" w:color="auto"/>
              <w:right w:val="single" w:sz="8" w:space="0" w:color="auto"/>
            </w:tcBorders>
            <w:tcMar>
              <w:top w:w="0" w:type="dxa"/>
              <w:left w:w="85" w:type="dxa"/>
              <w:bottom w:w="0" w:type="dxa"/>
              <w:right w:w="85" w:type="dxa"/>
            </w:tcMar>
            <w:vAlign w:val="center"/>
            <w:hideMark/>
          </w:tcPr>
          <w:p w14:paraId="4B7B8146" w14:textId="77777777" w:rsidR="002B2895" w:rsidRPr="001C007C" w:rsidRDefault="002B2895" w:rsidP="001C007C">
            <w:pPr>
              <w:pStyle w:val="ListParagraph"/>
              <w:tabs>
                <w:tab w:val="left" w:pos="1297"/>
              </w:tabs>
              <w:ind w:left="851" w:right="142"/>
              <w:rPr>
                <w:sz w:val="24"/>
                <w:szCs w:val="24"/>
              </w:rPr>
            </w:pPr>
            <w:r w:rsidRPr="001C007C">
              <w:rPr>
                <w:b/>
                <w:bCs/>
                <w:sz w:val="24"/>
                <w:szCs w:val="24"/>
              </w:rPr>
              <w:t>Teisės aktai</w:t>
            </w:r>
          </w:p>
        </w:tc>
        <w:tc>
          <w:tcPr>
            <w:tcW w:w="2807" w:type="pct"/>
            <w:tcBorders>
              <w:top w:val="double" w:sz="4" w:space="0" w:color="auto"/>
              <w:left w:val="nil"/>
              <w:bottom w:val="double" w:sz="4" w:space="0" w:color="auto"/>
              <w:right w:val="double" w:sz="4" w:space="0" w:color="auto"/>
            </w:tcBorders>
            <w:tcMar>
              <w:top w:w="0" w:type="dxa"/>
              <w:left w:w="85" w:type="dxa"/>
              <w:bottom w:w="0" w:type="dxa"/>
              <w:right w:w="85" w:type="dxa"/>
            </w:tcMar>
            <w:vAlign w:val="center"/>
            <w:hideMark/>
          </w:tcPr>
          <w:p w14:paraId="5C1B25E2" w14:textId="77777777" w:rsidR="002B2895" w:rsidRPr="001C007C" w:rsidRDefault="002B2895" w:rsidP="001C007C">
            <w:pPr>
              <w:pStyle w:val="ListParagraph"/>
              <w:tabs>
                <w:tab w:val="left" w:pos="1297"/>
              </w:tabs>
              <w:ind w:left="851" w:right="142"/>
              <w:rPr>
                <w:sz w:val="24"/>
                <w:szCs w:val="24"/>
              </w:rPr>
            </w:pPr>
            <w:r w:rsidRPr="001C007C">
              <w:rPr>
                <w:b/>
                <w:bCs/>
                <w:sz w:val="24"/>
                <w:szCs w:val="24"/>
              </w:rPr>
              <w:t>Pagrindinės nuostatos</w:t>
            </w:r>
          </w:p>
        </w:tc>
      </w:tr>
      <w:tr w:rsidR="009168B7" w:rsidRPr="001C007C" w14:paraId="5C21D6D8" w14:textId="77777777" w:rsidTr="00F05767">
        <w:trPr>
          <w:trHeight w:val="20"/>
        </w:trPr>
        <w:tc>
          <w:tcPr>
            <w:tcW w:w="2193" w:type="pct"/>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60731D0A" w14:textId="223A76EA" w:rsidR="002B2895" w:rsidRPr="001C007C" w:rsidRDefault="002B2895" w:rsidP="001C007C">
            <w:pPr>
              <w:pStyle w:val="ListParagraph"/>
              <w:tabs>
                <w:tab w:val="left" w:pos="1297"/>
              </w:tabs>
              <w:ind w:left="0" w:right="142" w:firstLine="0"/>
              <w:rPr>
                <w:sz w:val="24"/>
                <w:szCs w:val="24"/>
              </w:rPr>
            </w:pPr>
            <w:r w:rsidRPr="001C007C">
              <w:rPr>
                <w:sz w:val="24"/>
                <w:szCs w:val="24"/>
              </w:rPr>
              <w:t>2002 m. birželio 25 d. Europos Parlamento ir Komisijos direktyva 2002/49/EB dėl aplinkos triukšmo įvertinimo ir valdymo</w:t>
            </w:r>
          </w:p>
        </w:tc>
        <w:tc>
          <w:tcPr>
            <w:tcW w:w="2807" w:type="pct"/>
            <w:tcBorders>
              <w:top w:val="nil"/>
              <w:left w:val="nil"/>
              <w:bottom w:val="single" w:sz="8" w:space="0" w:color="auto"/>
              <w:right w:val="single" w:sz="8" w:space="0" w:color="auto"/>
            </w:tcBorders>
            <w:tcMar>
              <w:top w:w="0" w:type="dxa"/>
              <w:left w:w="85" w:type="dxa"/>
              <w:bottom w:w="0" w:type="dxa"/>
              <w:right w:w="85" w:type="dxa"/>
            </w:tcMar>
            <w:hideMark/>
          </w:tcPr>
          <w:p w14:paraId="3B2E0204" w14:textId="6ACD6244" w:rsidR="002B2895" w:rsidRPr="001C007C" w:rsidRDefault="00FB5F2B" w:rsidP="001C007C">
            <w:pPr>
              <w:pStyle w:val="ListParagraph"/>
              <w:tabs>
                <w:tab w:val="left" w:pos="1297"/>
              </w:tabs>
              <w:ind w:left="0" w:right="142" w:firstLine="0"/>
              <w:rPr>
                <w:sz w:val="24"/>
                <w:szCs w:val="24"/>
              </w:rPr>
            </w:pPr>
            <w:r w:rsidRPr="001C007C">
              <w:rPr>
                <w:sz w:val="24"/>
                <w:szCs w:val="24"/>
              </w:rPr>
              <w:t xml:space="preserve">Šios direktyvos tikslas — apibūdinti bendras procedūras, kuriomis siekiama atitinkamai pagal numatytus prioritetus išvengti, sumažinti, ar apsaugoti nuo aplinkos triukšmo kenksmingo poveikio pasekmių, įskaitant ir dirginimą </w:t>
            </w:r>
            <w:r w:rsidR="002B2895" w:rsidRPr="001C007C">
              <w:rPr>
                <w:sz w:val="24"/>
                <w:szCs w:val="24"/>
              </w:rPr>
              <w:t>(1 str. 1 d.)</w:t>
            </w:r>
            <w:r w:rsidR="0068613E">
              <w:rPr>
                <w:sz w:val="24"/>
                <w:szCs w:val="24"/>
              </w:rPr>
              <w:t>.</w:t>
            </w:r>
          </w:p>
          <w:p w14:paraId="6F10372E" w14:textId="387451C9" w:rsidR="002B2895" w:rsidRPr="001C007C" w:rsidRDefault="00FB5F2B" w:rsidP="001C007C">
            <w:pPr>
              <w:pStyle w:val="ListParagraph"/>
              <w:tabs>
                <w:tab w:val="left" w:pos="1297"/>
              </w:tabs>
              <w:ind w:left="0" w:right="142" w:firstLine="0"/>
              <w:rPr>
                <w:sz w:val="24"/>
                <w:szCs w:val="24"/>
              </w:rPr>
            </w:pPr>
            <w:r w:rsidRPr="001C007C">
              <w:rPr>
                <w:sz w:val="24"/>
                <w:szCs w:val="24"/>
              </w:rPr>
              <w:t xml:space="preserve">Ši direktyva taikoma tokio aplinkos triukšmo atvejais, kuris veikia žmones užstatytose teritorijose, visuomeniniuose parkuose ar kitose tyliosiose aglomeracijų zonose, taip pat tyliosiose gamtos zonose, netoli mokyklų, ligoninių ir kitų triukšmui jautrių pastatų ir zonų </w:t>
            </w:r>
            <w:r w:rsidR="002B2895" w:rsidRPr="001C007C">
              <w:rPr>
                <w:sz w:val="24"/>
                <w:szCs w:val="24"/>
              </w:rPr>
              <w:t>(</w:t>
            </w:r>
            <w:r w:rsidRPr="001C007C">
              <w:rPr>
                <w:sz w:val="24"/>
                <w:szCs w:val="24"/>
              </w:rPr>
              <w:t>2</w:t>
            </w:r>
            <w:r w:rsidR="002B2895" w:rsidRPr="001C007C">
              <w:rPr>
                <w:sz w:val="24"/>
                <w:szCs w:val="24"/>
              </w:rPr>
              <w:t xml:space="preserve"> str. </w:t>
            </w:r>
            <w:r w:rsidRPr="001C007C">
              <w:rPr>
                <w:sz w:val="24"/>
                <w:szCs w:val="24"/>
              </w:rPr>
              <w:t>1</w:t>
            </w:r>
            <w:r w:rsidR="002B2895" w:rsidRPr="001C007C">
              <w:rPr>
                <w:sz w:val="24"/>
                <w:szCs w:val="24"/>
              </w:rPr>
              <w:t xml:space="preserve"> d.)</w:t>
            </w:r>
            <w:r w:rsidR="0068613E">
              <w:rPr>
                <w:sz w:val="24"/>
                <w:szCs w:val="24"/>
              </w:rPr>
              <w:t>.</w:t>
            </w:r>
          </w:p>
        </w:tc>
      </w:tr>
      <w:tr w:rsidR="009168B7" w:rsidRPr="001C007C" w14:paraId="3FE6177F" w14:textId="77777777" w:rsidTr="00F05767">
        <w:trPr>
          <w:trHeight w:val="20"/>
        </w:trPr>
        <w:tc>
          <w:tcPr>
            <w:tcW w:w="2193" w:type="pct"/>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193C157B" w14:textId="67DD5B90" w:rsidR="002B2895" w:rsidRPr="001C007C" w:rsidRDefault="002B2895" w:rsidP="001C007C">
            <w:pPr>
              <w:pStyle w:val="ListParagraph"/>
              <w:tabs>
                <w:tab w:val="left" w:pos="1297"/>
              </w:tabs>
              <w:ind w:left="0" w:right="142" w:firstLine="0"/>
              <w:rPr>
                <w:sz w:val="24"/>
                <w:szCs w:val="24"/>
              </w:rPr>
            </w:pPr>
            <w:r w:rsidRPr="001C007C">
              <w:rPr>
                <w:sz w:val="24"/>
                <w:szCs w:val="24"/>
              </w:rPr>
              <w:t xml:space="preserve">Lietuvos Respublikos triukšmo valdymo įstatymas </w:t>
            </w:r>
          </w:p>
        </w:tc>
        <w:tc>
          <w:tcPr>
            <w:tcW w:w="2807" w:type="pct"/>
            <w:tcBorders>
              <w:top w:val="nil"/>
              <w:left w:val="nil"/>
              <w:bottom w:val="single" w:sz="8" w:space="0" w:color="auto"/>
              <w:right w:val="single" w:sz="8" w:space="0" w:color="auto"/>
            </w:tcBorders>
            <w:tcMar>
              <w:top w:w="0" w:type="dxa"/>
              <w:left w:w="85" w:type="dxa"/>
              <w:bottom w:w="0" w:type="dxa"/>
              <w:right w:w="85" w:type="dxa"/>
            </w:tcMar>
            <w:hideMark/>
          </w:tcPr>
          <w:p w14:paraId="3110D093" w14:textId="2E8E0BB5" w:rsidR="002B2895" w:rsidRPr="001C007C" w:rsidRDefault="00B70623" w:rsidP="001C007C">
            <w:pPr>
              <w:pStyle w:val="ListParagraph"/>
              <w:tabs>
                <w:tab w:val="left" w:pos="1297"/>
              </w:tabs>
              <w:ind w:left="0" w:right="142" w:firstLine="0"/>
              <w:rPr>
                <w:sz w:val="24"/>
                <w:szCs w:val="24"/>
              </w:rPr>
            </w:pPr>
            <w:r w:rsidRPr="001C007C">
              <w:rPr>
                <w:sz w:val="24"/>
                <w:szCs w:val="24"/>
              </w:rPr>
              <w:t xml:space="preserve">Triukšmo valdymo įstatymas nustato triukšmo prevencijos teisinius pagrindus, triukšmo valdymo subjektų teises, pareigas, triukšmo kontrolės ir stebėsenos (monitoringo) tvarką </w:t>
            </w:r>
            <w:r w:rsidR="002B2895" w:rsidRPr="001C007C">
              <w:rPr>
                <w:sz w:val="24"/>
                <w:szCs w:val="24"/>
              </w:rPr>
              <w:t>(1 str. 1 d.)</w:t>
            </w:r>
            <w:r w:rsidR="0068613E">
              <w:rPr>
                <w:sz w:val="24"/>
                <w:szCs w:val="24"/>
              </w:rPr>
              <w:t>.</w:t>
            </w:r>
          </w:p>
          <w:p w14:paraId="6D1E566A" w14:textId="08FAC7DD" w:rsidR="002B2895" w:rsidRPr="001C007C" w:rsidRDefault="00B70623" w:rsidP="001C007C">
            <w:pPr>
              <w:pStyle w:val="ListParagraph"/>
              <w:tabs>
                <w:tab w:val="left" w:pos="1297"/>
              </w:tabs>
              <w:ind w:left="0" w:right="142" w:firstLine="0"/>
              <w:rPr>
                <w:sz w:val="24"/>
                <w:szCs w:val="24"/>
              </w:rPr>
            </w:pPr>
            <w:r w:rsidRPr="001C007C">
              <w:rPr>
                <w:sz w:val="24"/>
                <w:szCs w:val="24"/>
              </w:rPr>
              <w:t xml:space="preserve">Šio įstatymo tikslas – reglamentuoti veiklos, kurią vykdant skleidžiamas triukšmas, valdymą siekiant išvengti klausos sutrikimų ar netekimo, apsaugoti žmonių gyvybę ir sveikatą bei aplinką nuo neigiamo triukšmo poveikio </w:t>
            </w:r>
            <w:r w:rsidR="002B2895" w:rsidRPr="001C007C">
              <w:rPr>
                <w:sz w:val="24"/>
                <w:szCs w:val="24"/>
              </w:rPr>
              <w:t>(1 str. 2 d.)</w:t>
            </w:r>
            <w:r w:rsidR="0068613E">
              <w:rPr>
                <w:sz w:val="24"/>
                <w:szCs w:val="24"/>
              </w:rPr>
              <w:t>.</w:t>
            </w:r>
          </w:p>
        </w:tc>
      </w:tr>
      <w:tr w:rsidR="009168B7" w:rsidRPr="001C007C" w14:paraId="4791865D" w14:textId="77777777" w:rsidTr="00F05767">
        <w:trPr>
          <w:trHeight w:val="20"/>
        </w:trPr>
        <w:tc>
          <w:tcPr>
            <w:tcW w:w="2193" w:type="pct"/>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792027B1" w14:textId="54BAB97D" w:rsidR="002B2895" w:rsidRPr="001C007C" w:rsidRDefault="002B2895" w:rsidP="001C007C">
            <w:pPr>
              <w:pStyle w:val="ListParagraph"/>
              <w:tabs>
                <w:tab w:val="left" w:pos="1297"/>
              </w:tabs>
              <w:ind w:left="0" w:right="142" w:firstLine="0"/>
              <w:rPr>
                <w:sz w:val="24"/>
                <w:szCs w:val="24"/>
              </w:rPr>
            </w:pPr>
            <w:r w:rsidRPr="001C007C">
              <w:rPr>
                <w:sz w:val="24"/>
                <w:szCs w:val="24"/>
              </w:rPr>
              <w:t xml:space="preserve">Lietuvos higienos norma HN </w:t>
            </w:r>
            <w:r w:rsidR="006E7D2F" w:rsidRPr="001C007C">
              <w:rPr>
                <w:sz w:val="24"/>
                <w:szCs w:val="24"/>
              </w:rPr>
              <w:t xml:space="preserve">33:2011 </w:t>
            </w:r>
            <w:r w:rsidRPr="001C007C">
              <w:rPr>
                <w:sz w:val="24"/>
                <w:szCs w:val="24"/>
              </w:rPr>
              <w:t>„</w:t>
            </w:r>
            <w:r w:rsidR="006E7D2F" w:rsidRPr="001C007C">
              <w:rPr>
                <w:sz w:val="24"/>
                <w:szCs w:val="24"/>
              </w:rPr>
              <w:t>Triukšmo ribiniai dydžiai gyvenamuosiuose ir visuomeninės paskirties pastatuose bei jų aplinkoje</w:t>
            </w:r>
            <w:r w:rsidRPr="001C007C">
              <w:rPr>
                <w:sz w:val="24"/>
                <w:szCs w:val="24"/>
              </w:rPr>
              <w:t xml:space="preserve">“, patvirtinta Lietuvos Respublikos sveikatos </w:t>
            </w:r>
            <w:r w:rsidR="006E7D2F" w:rsidRPr="001C007C">
              <w:rPr>
                <w:sz w:val="24"/>
                <w:szCs w:val="24"/>
              </w:rPr>
              <w:t xml:space="preserve">apsaugos </w:t>
            </w:r>
            <w:r w:rsidRPr="001C007C">
              <w:rPr>
                <w:sz w:val="24"/>
                <w:szCs w:val="24"/>
              </w:rPr>
              <w:t xml:space="preserve">ministro </w:t>
            </w:r>
            <w:r w:rsidR="006E7D2F" w:rsidRPr="001C007C">
              <w:rPr>
                <w:sz w:val="24"/>
                <w:szCs w:val="24"/>
              </w:rPr>
              <w:t>2011 m. birželio 13 d. įsakymu Nr. V-604</w:t>
            </w:r>
            <w:r w:rsidRPr="001C007C">
              <w:rPr>
                <w:sz w:val="24"/>
                <w:szCs w:val="24"/>
              </w:rPr>
              <w:t xml:space="preserve"> </w:t>
            </w:r>
          </w:p>
        </w:tc>
        <w:tc>
          <w:tcPr>
            <w:tcW w:w="2807" w:type="pct"/>
            <w:tcBorders>
              <w:top w:val="nil"/>
              <w:left w:val="nil"/>
              <w:bottom w:val="single" w:sz="8" w:space="0" w:color="auto"/>
              <w:right w:val="single" w:sz="8" w:space="0" w:color="auto"/>
            </w:tcBorders>
            <w:tcMar>
              <w:top w:w="0" w:type="dxa"/>
              <w:left w:w="85" w:type="dxa"/>
              <w:bottom w:w="0" w:type="dxa"/>
              <w:right w:w="85" w:type="dxa"/>
            </w:tcMar>
            <w:hideMark/>
          </w:tcPr>
          <w:p w14:paraId="619FB938" w14:textId="3F81534F" w:rsidR="002B2895" w:rsidRPr="001C007C" w:rsidRDefault="006E7D2F" w:rsidP="001C007C">
            <w:pPr>
              <w:pStyle w:val="ListParagraph"/>
              <w:tabs>
                <w:tab w:val="left" w:pos="1297"/>
              </w:tabs>
              <w:ind w:left="0" w:right="142" w:firstLine="0"/>
              <w:rPr>
                <w:sz w:val="24"/>
                <w:szCs w:val="24"/>
              </w:rPr>
            </w:pPr>
            <w:r w:rsidRPr="001C007C">
              <w:rPr>
                <w:sz w:val="24"/>
                <w:szCs w:val="24"/>
              </w:rPr>
              <w:t xml:space="preserve">Ši higienos norma nustato stacionarių triukšmo šaltinių skleidžiamo triukšmo ribinius dydžius gyvenamuosiuose ir visuomeninės paskirties pastatuose bei jų aplinkoje ir taikoma vertinant triukšmo poveikį visuomenės sveikatai </w:t>
            </w:r>
            <w:r w:rsidR="002B2895" w:rsidRPr="001C007C">
              <w:rPr>
                <w:sz w:val="24"/>
                <w:szCs w:val="24"/>
              </w:rPr>
              <w:t>(1 p.)</w:t>
            </w:r>
            <w:r w:rsidR="0068613E">
              <w:rPr>
                <w:sz w:val="24"/>
                <w:szCs w:val="24"/>
              </w:rPr>
              <w:t>.</w:t>
            </w:r>
          </w:p>
        </w:tc>
      </w:tr>
      <w:tr w:rsidR="009168B7" w:rsidRPr="001C007C" w14:paraId="19A29F89" w14:textId="77777777" w:rsidTr="00F05767">
        <w:trPr>
          <w:trHeight w:val="20"/>
        </w:trPr>
        <w:tc>
          <w:tcPr>
            <w:tcW w:w="2193" w:type="pct"/>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34DC82A4" w14:textId="18997DDE" w:rsidR="002B2895" w:rsidRPr="001C007C" w:rsidRDefault="002B2895" w:rsidP="001C007C">
            <w:pPr>
              <w:pStyle w:val="ListParagraph"/>
              <w:tabs>
                <w:tab w:val="left" w:pos="1297"/>
              </w:tabs>
              <w:ind w:left="0" w:right="142" w:firstLine="0"/>
              <w:rPr>
                <w:sz w:val="24"/>
                <w:szCs w:val="24"/>
              </w:rPr>
            </w:pPr>
            <w:r w:rsidRPr="001C007C">
              <w:rPr>
                <w:sz w:val="24"/>
                <w:szCs w:val="24"/>
              </w:rPr>
              <w:t xml:space="preserve">Statybos techninis reglamentas STR 2.01.08:2003 „Lauko sąlygomis naudojamos įrangos į aplinką skleidžiamo triukšmo valdymas“, patvirtintas Lietuvos Respublikos aplinkos ministro 2003 m. birželio 30 d. įsakymu Nr. 325 </w:t>
            </w:r>
          </w:p>
        </w:tc>
        <w:tc>
          <w:tcPr>
            <w:tcW w:w="2807" w:type="pct"/>
            <w:tcBorders>
              <w:top w:val="nil"/>
              <w:left w:val="nil"/>
              <w:bottom w:val="single" w:sz="8" w:space="0" w:color="auto"/>
              <w:right w:val="single" w:sz="8" w:space="0" w:color="auto"/>
            </w:tcBorders>
            <w:tcMar>
              <w:top w:w="0" w:type="dxa"/>
              <w:left w:w="85" w:type="dxa"/>
              <w:bottom w:w="0" w:type="dxa"/>
              <w:right w:w="85" w:type="dxa"/>
            </w:tcMar>
            <w:hideMark/>
          </w:tcPr>
          <w:p w14:paraId="4E0E676D" w14:textId="2A663B0D" w:rsidR="002B2895" w:rsidRPr="001C007C" w:rsidRDefault="009415BE" w:rsidP="001C007C">
            <w:pPr>
              <w:pStyle w:val="ListParagraph"/>
              <w:tabs>
                <w:tab w:val="left" w:pos="1297"/>
              </w:tabs>
              <w:ind w:left="0" w:right="142" w:firstLine="0"/>
              <w:rPr>
                <w:sz w:val="24"/>
                <w:szCs w:val="24"/>
              </w:rPr>
            </w:pPr>
            <w:r w:rsidRPr="001C007C">
              <w:rPr>
                <w:sz w:val="24"/>
                <w:szCs w:val="24"/>
              </w:rPr>
              <w:t>Šis statybos techninis reglamentas nustato į Lietuvos rinką ir į bet kurios Europos Sąjungos šalies rinką teikiamos lauko sąlygomis naudojamos įrangos skleidžiamo triukšmo ribojimo bei ženklinimo reikalavimus ir atitikties šiems reikalavimams įvertinimo tvarką, siekiant informuoti apie kenksmingą triukšmo poveikį aplinkai ir toje aplinkoje esančių žmonių sveikatai. Reglamente pateikti privalomieji spinduliuojamojo triukšmo standartai, galimos atitikties vertinimo procedūros, ženklinimo taisyklės bei techninių dokumentų ir duomenų apie lauko įrangos į aplinką skleidžiamą triukšmą kaupimo reikalavimai</w:t>
            </w:r>
            <w:r w:rsidR="002B2895" w:rsidRPr="001C007C">
              <w:rPr>
                <w:sz w:val="24"/>
                <w:szCs w:val="24"/>
              </w:rPr>
              <w:t xml:space="preserve"> (1 p.)</w:t>
            </w:r>
            <w:r w:rsidR="0068613E">
              <w:rPr>
                <w:sz w:val="24"/>
                <w:szCs w:val="24"/>
              </w:rPr>
              <w:t>.</w:t>
            </w:r>
          </w:p>
        </w:tc>
      </w:tr>
      <w:tr w:rsidR="002B2895" w:rsidRPr="001C007C" w14:paraId="42F0A93A" w14:textId="77777777" w:rsidTr="00F05767">
        <w:trPr>
          <w:trHeight w:val="20"/>
        </w:trPr>
        <w:tc>
          <w:tcPr>
            <w:tcW w:w="2193" w:type="pct"/>
            <w:tcBorders>
              <w:top w:val="nil"/>
              <w:left w:val="single" w:sz="8" w:space="0" w:color="auto"/>
              <w:bottom w:val="single" w:sz="8" w:space="0" w:color="auto"/>
              <w:right w:val="single" w:sz="8" w:space="0" w:color="auto"/>
            </w:tcBorders>
            <w:tcMar>
              <w:top w:w="0" w:type="dxa"/>
              <w:left w:w="85" w:type="dxa"/>
              <w:bottom w:w="0" w:type="dxa"/>
              <w:right w:w="85" w:type="dxa"/>
            </w:tcMar>
            <w:hideMark/>
          </w:tcPr>
          <w:p w14:paraId="0ECF0392" w14:textId="468E8910" w:rsidR="002B2895" w:rsidRPr="001C007C" w:rsidRDefault="002B2895" w:rsidP="001C007C">
            <w:pPr>
              <w:pStyle w:val="ListParagraph"/>
              <w:tabs>
                <w:tab w:val="left" w:pos="1297"/>
              </w:tabs>
              <w:ind w:left="0" w:right="142" w:firstLine="0"/>
              <w:rPr>
                <w:sz w:val="24"/>
                <w:szCs w:val="24"/>
              </w:rPr>
            </w:pPr>
            <w:r w:rsidRPr="001C007C">
              <w:rPr>
                <w:sz w:val="24"/>
                <w:szCs w:val="24"/>
              </w:rPr>
              <w:t xml:space="preserve">Statybos techninis reglamentas STR 2.01.07:2003 „Pastatų vidaus ir išorės </w:t>
            </w:r>
            <w:r w:rsidRPr="001C007C">
              <w:rPr>
                <w:sz w:val="24"/>
                <w:szCs w:val="24"/>
              </w:rPr>
              <w:lastRenderedPageBreak/>
              <w:t xml:space="preserve">aplinkos apsauga nuo triukšmo“, patvirtintas Lietuvos Respublikos aplinkos ministro 2003 m. liepos 17 d. įsakymu Nr. 387 </w:t>
            </w:r>
          </w:p>
        </w:tc>
        <w:tc>
          <w:tcPr>
            <w:tcW w:w="2807" w:type="pct"/>
            <w:tcBorders>
              <w:top w:val="nil"/>
              <w:left w:val="nil"/>
              <w:bottom w:val="single" w:sz="8" w:space="0" w:color="auto"/>
              <w:right w:val="single" w:sz="8" w:space="0" w:color="auto"/>
            </w:tcBorders>
            <w:tcMar>
              <w:top w:w="0" w:type="dxa"/>
              <w:left w:w="85" w:type="dxa"/>
              <w:bottom w:w="0" w:type="dxa"/>
              <w:right w:w="85" w:type="dxa"/>
            </w:tcMar>
            <w:hideMark/>
          </w:tcPr>
          <w:p w14:paraId="49970D93" w14:textId="43298F9E" w:rsidR="002B2895" w:rsidRPr="001C007C" w:rsidRDefault="009415BE" w:rsidP="001C007C">
            <w:pPr>
              <w:pStyle w:val="ListParagraph"/>
              <w:tabs>
                <w:tab w:val="left" w:pos="1297"/>
              </w:tabs>
              <w:ind w:left="0" w:right="142" w:firstLine="0"/>
              <w:rPr>
                <w:sz w:val="24"/>
                <w:szCs w:val="24"/>
              </w:rPr>
            </w:pPr>
            <w:r w:rsidRPr="001C007C">
              <w:rPr>
                <w:sz w:val="24"/>
                <w:szCs w:val="24"/>
              </w:rPr>
              <w:lastRenderedPageBreak/>
              <w:t xml:space="preserve">Reglamento tikslas – nustatyti pastatų vidaus ir išorės aplinkos apsaugos nuo triukšmo kokybės </w:t>
            </w:r>
            <w:r w:rsidRPr="001C007C">
              <w:rPr>
                <w:sz w:val="24"/>
                <w:szCs w:val="24"/>
              </w:rPr>
              <w:lastRenderedPageBreak/>
              <w:t xml:space="preserve">reikalavimus, pastato atitvarų ir jo dalių akustinių rodiklių vertes, kad pastatuose ir šalia jų girdimas triukšmo lygis nekeltų grėsmės žmonių sveikatai ir atitiktų darbui, poilsiui bei miegui būtino akustinio komforto kokybę </w:t>
            </w:r>
            <w:r w:rsidR="002B2895" w:rsidRPr="001C007C">
              <w:rPr>
                <w:sz w:val="24"/>
                <w:szCs w:val="24"/>
              </w:rPr>
              <w:t>(2 p.)</w:t>
            </w:r>
            <w:r w:rsidR="0068613E">
              <w:rPr>
                <w:sz w:val="24"/>
                <w:szCs w:val="24"/>
              </w:rPr>
              <w:t>.</w:t>
            </w:r>
          </w:p>
        </w:tc>
      </w:tr>
    </w:tbl>
    <w:p w14:paraId="2976764D" w14:textId="00E05A98" w:rsidR="00DB773C" w:rsidRDefault="00F05767" w:rsidP="00F05767">
      <w:pPr>
        <w:tabs>
          <w:tab w:val="left" w:pos="1297"/>
        </w:tabs>
        <w:ind w:right="142"/>
        <w:jc w:val="center"/>
      </w:pPr>
      <w:r>
        <w:lastRenderedPageBreak/>
        <w:t>______________</w:t>
      </w:r>
    </w:p>
    <w:sectPr w:rsidR="00DB773C" w:rsidSect="00F96688">
      <w:headerReference w:type="default" r:id="rId8"/>
      <w:pgSz w:w="11910" w:h="16840"/>
      <w:pgMar w:top="1247" w:right="853" w:bottom="1247" w:left="1560" w:header="567"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F5DE" w14:textId="77777777" w:rsidR="00230EF1" w:rsidRDefault="00230EF1">
      <w:r>
        <w:separator/>
      </w:r>
    </w:p>
  </w:endnote>
  <w:endnote w:type="continuationSeparator" w:id="0">
    <w:p w14:paraId="39A2B418" w14:textId="77777777" w:rsidR="00230EF1" w:rsidRDefault="0023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99A6" w14:textId="77777777" w:rsidR="00230EF1" w:rsidRDefault="00230EF1">
      <w:r>
        <w:separator/>
      </w:r>
    </w:p>
  </w:footnote>
  <w:footnote w:type="continuationSeparator" w:id="0">
    <w:p w14:paraId="38F24D53" w14:textId="77777777" w:rsidR="00230EF1" w:rsidRDefault="0023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10926"/>
      <w:docPartObj>
        <w:docPartGallery w:val="Page Numbers (Top of Page)"/>
        <w:docPartUnique/>
      </w:docPartObj>
    </w:sdtPr>
    <w:sdtEndPr/>
    <w:sdtContent>
      <w:p w14:paraId="43C50FA6" w14:textId="14636614" w:rsidR="00872A84" w:rsidRDefault="00872A84">
        <w:pPr>
          <w:pStyle w:val="Header"/>
          <w:jc w:val="center"/>
        </w:pPr>
        <w:r>
          <w:fldChar w:fldCharType="begin"/>
        </w:r>
        <w:r>
          <w:instrText>PAGE   \* MERGEFORMAT</w:instrText>
        </w:r>
        <w:r>
          <w:fldChar w:fldCharType="separate"/>
        </w:r>
        <w:r>
          <w:t>2</w:t>
        </w:r>
        <w:r>
          <w:fldChar w:fldCharType="end"/>
        </w:r>
      </w:p>
    </w:sdtContent>
  </w:sdt>
  <w:p w14:paraId="3E1079D5" w14:textId="6B77C879" w:rsidR="00DB773C" w:rsidRDefault="00DB773C">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F44"/>
    <w:multiLevelType w:val="hybridMultilevel"/>
    <w:tmpl w:val="8BF26A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85E5D"/>
    <w:multiLevelType w:val="multilevel"/>
    <w:tmpl w:val="CB5C29E4"/>
    <w:lvl w:ilvl="0">
      <w:start w:val="14"/>
      <w:numFmt w:val="decimal"/>
      <w:lvlText w:val="%1."/>
      <w:lvlJc w:val="left"/>
      <w:pPr>
        <w:ind w:left="480" w:hanging="480"/>
      </w:pPr>
      <w:rPr>
        <w:rFonts w:hint="default"/>
        <w:b w:val="0"/>
      </w:rPr>
    </w:lvl>
    <w:lvl w:ilvl="1">
      <w:start w:val="1"/>
      <w:numFmt w:val="decimal"/>
      <w:lvlText w:val="%1.%2."/>
      <w:lvlJc w:val="left"/>
      <w:pPr>
        <w:ind w:left="1614" w:hanging="48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2" w15:restartNumberingAfterBreak="0">
    <w:nsid w:val="0ABE5425"/>
    <w:multiLevelType w:val="multilevel"/>
    <w:tmpl w:val="158299E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B487F14"/>
    <w:multiLevelType w:val="hybridMultilevel"/>
    <w:tmpl w:val="73CE3C4A"/>
    <w:lvl w:ilvl="0" w:tplc="B9CA0606">
      <w:start w:val="15"/>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0467C3B"/>
    <w:multiLevelType w:val="multilevel"/>
    <w:tmpl w:val="80A816DE"/>
    <w:lvl w:ilvl="0">
      <w:start w:val="14"/>
      <w:numFmt w:val="decimal"/>
      <w:lvlText w:val="%1"/>
      <w:lvlJc w:val="left"/>
      <w:pPr>
        <w:ind w:left="360" w:hanging="360"/>
      </w:pPr>
      <w:rPr>
        <w:rFonts w:hint="default"/>
        <w:b w:val="0"/>
        <w:color w:val="C00000"/>
      </w:rPr>
    </w:lvl>
    <w:lvl w:ilvl="1">
      <w:start w:val="1"/>
      <w:numFmt w:val="decimal"/>
      <w:lvlText w:val="%1.%2"/>
      <w:lvlJc w:val="left"/>
      <w:pPr>
        <w:ind w:left="1494" w:hanging="360"/>
      </w:pPr>
      <w:rPr>
        <w:rFonts w:hint="default"/>
        <w:b w:val="0"/>
        <w:color w:val="auto"/>
      </w:rPr>
    </w:lvl>
    <w:lvl w:ilvl="2">
      <w:start w:val="1"/>
      <w:numFmt w:val="decimal"/>
      <w:lvlText w:val="%1.%2.%3"/>
      <w:lvlJc w:val="left"/>
      <w:pPr>
        <w:ind w:left="2628" w:hanging="360"/>
      </w:pPr>
      <w:rPr>
        <w:rFonts w:hint="default"/>
        <w:b w:val="0"/>
        <w:color w:val="auto"/>
      </w:rPr>
    </w:lvl>
    <w:lvl w:ilvl="3">
      <w:start w:val="1"/>
      <w:numFmt w:val="decimal"/>
      <w:lvlText w:val="%1.%2.%3.%4"/>
      <w:lvlJc w:val="left"/>
      <w:pPr>
        <w:ind w:left="4122" w:hanging="720"/>
      </w:pPr>
      <w:rPr>
        <w:rFonts w:hint="default"/>
        <w:b w:val="0"/>
        <w:color w:val="C00000"/>
      </w:rPr>
    </w:lvl>
    <w:lvl w:ilvl="4">
      <w:start w:val="1"/>
      <w:numFmt w:val="decimal"/>
      <w:lvlText w:val="%1.%2.%3.%4.%5"/>
      <w:lvlJc w:val="left"/>
      <w:pPr>
        <w:ind w:left="5256" w:hanging="720"/>
      </w:pPr>
      <w:rPr>
        <w:rFonts w:hint="default"/>
        <w:b w:val="0"/>
        <w:color w:val="C00000"/>
      </w:rPr>
    </w:lvl>
    <w:lvl w:ilvl="5">
      <w:start w:val="1"/>
      <w:numFmt w:val="decimal"/>
      <w:lvlText w:val="%1.%2.%3.%4.%5.%6"/>
      <w:lvlJc w:val="left"/>
      <w:pPr>
        <w:ind w:left="6750" w:hanging="1080"/>
      </w:pPr>
      <w:rPr>
        <w:rFonts w:hint="default"/>
        <w:b w:val="0"/>
        <w:color w:val="C00000"/>
      </w:rPr>
    </w:lvl>
    <w:lvl w:ilvl="6">
      <w:start w:val="1"/>
      <w:numFmt w:val="decimal"/>
      <w:lvlText w:val="%1.%2.%3.%4.%5.%6.%7"/>
      <w:lvlJc w:val="left"/>
      <w:pPr>
        <w:ind w:left="7884" w:hanging="1080"/>
      </w:pPr>
      <w:rPr>
        <w:rFonts w:hint="default"/>
        <w:b w:val="0"/>
        <w:color w:val="C00000"/>
      </w:rPr>
    </w:lvl>
    <w:lvl w:ilvl="7">
      <w:start w:val="1"/>
      <w:numFmt w:val="decimal"/>
      <w:lvlText w:val="%1.%2.%3.%4.%5.%6.%7.%8"/>
      <w:lvlJc w:val="left"/>
      <w:pPr>
        <w:ind w:left="9018" w:hanging="1080"/>
      </w:pPr>
      <w:rPr>
        <w:rFonts w:hint="default"/>
        <w:b w:val="0"/>
        <w:color w:val="C00000"/>
      </w:rPr>
    </w:lvl>
    <w:lvl w:ilvl="8">
      <w:start w:val="1"/>
      <w:numFmt w:val="decimal"/>
      <w:lvlText w:val="%1.%2.%3.%4.%5.%6.%7.%8.%9"/>
      <w:lvlJc w:val="left"/>
      <w:pPr>
        <w:ind w:left="10512" w:hanging="1440"/>
      </w:pPr>
      <w:rPr>
        <w:rFonts w:hint="default"/>
        <w:b w:val="0"/>
        <w:color w:val="C00000"/>
      </w:rPr>
    </w:lvl>
  </w:abstractNum>
  <w:abstractNum w:abstractNumId="5" w15:restartNumberingAfterBreak="0">
    <w:nsid w:val="113840CB"/>
    <w:multiLevelType w:val="multilevel"/>
    <w:tmpl w:val="BAACD78E"/>
    <w:lvl w:ilvl="0">
      <w:start w:val="3"/>
      <w:numFmt w:val="decimal"/>
      <w:lvlText w:val="%1."/>
      <w:lvlJc w:val="left"/>
      <w:pPr>
        <w:ind w:left="140" w:hanging="303"/>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0" w:hanging="54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983" w:hanging="542"/>
      </w:pPr>
      <w:rPr>
        <w:rFonts w:hint="default"/>
        <w:lang w:val="lt-LT" w:eastAsia="en-US" w:bidi="ar-SA"/>
      </w:rPr>
    </w:lvl>
    <w:lvl w:ilvl="3">
      <w:numFmt w:val="bullet"/>
      <w:lvlText w:val="•"/>
      <w:lvlJc w:val="left"/>
      <w:pPr>
        <w:ind w:left="2905" w:hanging="542"/>
      </w:pPr>
      <w:rPr>
        <w:rFonts w:hint="default"/>
        <w:lang w:val="lt-LT" w:eastAsia="en-US" w:bidi="ar-SA"/>
      </w:rPr>
    </w:lvl>
    <w:lvl w:ilvl="4">
      <w:numFmt w:val="bullet"/>
      <w:lvlText w:val="•"/>
      <w:lvlJc w:val="left"/>
      <w:pPr>
        <w:ind w:left="3827" w:hanging="542"/>
      </w:pPr>
      <w:rPr>
        <w:rFonts w:hint="default"/>
        <w:lang w:val="lt-LT" w:eastAsia="en-US" w:bidi="ar-SA"/>
      </w:rPr>
    </w:lvl>
    <w:lvl w:ilvl="5">
      <w:numFmt w:val="bullet"/>
      <w:lvlText w:val="•"/>
      <w:lvlJc w:val="left"/>
      <w:pPr>
        <w:ind w:left="4748" w:hanging="542"/>
      </w:pPr>
      <w:rPr>
        <w:rFonts w:hint="default"/>
        <w:lang w:val="lt-LT" w:eastAsia="en-US" w:bidi="ar-SA"/>
      </w:rPr>
    </w:lvl>
    <w:lvl w:ilvl="6">
      <w:numFmt w:val="bullet"/>
      <w:lvlText w:val="•"/>
      <w:lvlJc w:val="left"/>
      <w:pPr>
        <w:ind w:left="5670" w:hanging="542"/>
      </w:pPr>
      <w:rPr>
        <w:rFonts w:hint="default"/>
        <w:lang w:val="lt-LT" w:eastAsia="en-US" w:bidi="ar-SA"/>
      </w:rPr>
    </w:lvl>
    <w:lvl w:ilvl="7">
      <w:numFmt w:val="bullet"/>
      <w:lvlText w:val="•"/>
      <w:lvlJc w:val="left"/>
      <w:pPr>
        <w:ind w:left="6592" w:hanging="542"/>
      </w:pPr>
      <w:rPr>
        <w:rFonts w:hint="default"/>
        <w:lang w:val="lt-LT" w:eastAsia="en-US" w:bidi="ar-SA"/>
      </w:rPr>
    </w:lvl>
    <w:lvl w:ilvl="8">
      <w:numFmt w:val="bullet"/>
      <w:lvlText w:val="•"/>
      <w:lvlJc w:val="left"/>
      <w:pPr>
        <w:ind w:left="7514" w:hanging="542"/>
      </w:pPr>
      <w:rPr>
        <w:rFonts w:hint="default"/>
        <w:lang w:val="lt-LT" w:eastAsia="en-US" w:bidi="ar-SA"/>
      </w:rPr>
    </w:lvl>
  </w:abstractNum>
  <w:abstractNum w:abstractNumId="6" w15:restartNumberingAfterBreak="0">
    <w:nsid w:val="12085EED"/>
    <w:multiLevelType w:val="multilevel"/>
    <w:tmpl w:val="F48C2548"/>
    <w:lvl w:ilvl="0">
      <w:start w:val="30"/>
      <w:numFmt w:val="decimal"/>
      <w:lvlText w:val="%1"/>
      <w:lvlJc w:val="left"/>
      <w:pPr>
        <w:ind w:left="420" w:hanging="420"/>
      </w:pPr>
      <w:rPr>
        <w:rFonts w:hint="default"/>
      </w:rPr>
    </w:lvl>
    <w:lvl w:ilvl="1">
      <w:start w:val="1"/>
      <w:numFmt w:val="decimal"/>
      <w:lvlText w:val="%1.%2"/>
      <w:lvlJc w:val="left"/>
      <w:pPr>
        <w:ind w:left="1990" w:hanging="4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430" w:hanging="72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8930" w:hanging="108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430" w:hanging="1440"/>
      </w:pPr>
      <w:rPr>
        <w:rFonts w:hint="default"/>
      </w:rPr>
    </w:lvl>
    <w:lvl w:ilvl="8">
      <w:start w:val="1"/>
      <w:numFmt w:val="decimal"/>
      <w:lvlText w:val="%1.%2.%3.%4.%5.%6.%7.%8.%9"/>
      <w:lvlJc w:val="left"/>
      <w:pPr>
        <w:ind w:left="14360" w:hanging="1800"/>
      </w:pPr>
      <w:rPr>
        <w:rFonts w:hint="default"/>
      </w:rPr>
    </w:lvl>
  </w:abstractNum>
  <w:abstractNum w:abstractNumId="7" w15:restartNumberingAfterBreak="0">
    <w:nsid w:val="130B3782"/>
    <w:multiLevelType w:val="multilevel"/>
    <w:tmpl w:val="8C2623A4"/>
    <w:lvl w:ilvl="0">
      <w:start w:val="9"/>
      <w:numFmt w:val="decimal"/>
      <w:lvlText w:val="%1"/>
      <w:lvlJc w:val="left"/>
      <w:pPr>
        <w:ind w:left="145" w:hanging="461"/>
      </w:pPr>
      <w:rPr>
        <w:rFonts w:hint="default"/>
        <w:lang w:val="lt-LT" w:eastAsia="en-US" w:bidi="ar-SA"/>
      </w:rPr>
    </w:lvl>
    <w:lvl w:ilvl="1">
      <w:start w:val="2"/>
      <w:numFmt w:val="decimal"/>
      <w:lvlText w:val="%1.%2."/>
      <w:lvlJc w:val="left"/>
      <w:pPr>
        <w:ind w:left="145" w:hanging="461"/>
      </w:pPr>
      <w:rPr>
        <w:rFonts w:ascii="Times New Roman" w:eastAsia="Times New Roman" w:hAnsi="Times New Roman" w:cs="Times New Roman" w:hint="default"/>
        <w:b w:val="0"/>
        <w:bCs w:val="0"/>
        <w:i w:val="0"/>
        <w:iCs w:val="0"/>
        <w:spacing w:val="-5"/>
        <w:w w:val="100"/>
        <w:sz w:val="24"/>
        <w:szCs w:val="24"/>
        <w:lang w:val="lt-LT" w:eastAsia="en-US" w:bidi="ar-SA"/>
      </w:rPr>
    </w:lvl>
    <w:lvl w:ilvl="2">
      <w:numFmt w:val="bullet"/>
      <w:lvlText w:val="•"/>
      <w:lvlJc w:val="left"/>
      <w:pPr>
        <w:ind w:left="1983" w:hanging="461"/>
      </w:pPr>
      <w:rPr>
        <w:rFonts w:hint="default"/>
        <w:lang w:val="lt-LT" w:eastAsia="en-US" w:bidi="ar-SA"/>
      </w:rPr>
    </w:lvl>
    <w:lvl w:ilvl="3">
      <w:numFmt w:val="bullet"/>
      <w:lvlText w:val="•"/>
      <w:lvlJc w:val="left"/>
      <w:pPr>
        <w:ind w:left="2905" w:hanging="461"/>
      </w:pPr>
      <w:rPr>
        <w:rFonts w:hint="default"/>
        <w:lang w:val="lt-LT" w:eastAsia="en-US" w:bidi="ar-SA"/>
      </w:rPr>
    </w:lvl>
    <w:lvl w:ilvl="4">
      <w:numFmt w:val="bullet"/>
      <w:lvlText w:val="•"/>
      <w:lvlJc w:val="left"/>
      <w:pPr>
        <w:ind w:left="3827" w:hanging="461"/>
      </w:pPr>
      <w:rPr>
        <w:rFonts w:hint="default"/>
        <w:lang w:val="lt-LT" w:eastAsia="en-US" w:bidi="ar-SA"/>
      </w:rPr>
    </w:lvl>
    <w:lvl w:ilvl="5">
      <w:numFmt w:val="bullet"/>
      <w:lvlText w:val="•"/>
      <w:lvlJc w:val="left"/>
      <w:pPr>
        <w:ind w:left="4748" w:hanging="461"/>
      </w:pPr>
      <w:rPr>
        <w:rFonts w:hint="default"/>
        <w:lang w:val="lt-LT" w:eastAsia="en-US" w:bidi="ar-SA"/>
      </w:rPr>
    </w:lvl>
    <w:lvl w:ilvl="6">
      <w:numFmt w:val="bullet"/>
      <w:lvlText w:val="•"/>
      <w:lvlJc w:val="left"/>
      <w:pPr>
        <w:ind w:left="5670" w:hanging="461"/>
      </w:pPr>
      <w:rPr>
        <w:rFonts w:hint="default"/>
        <w:lang w:val="lt-LT" w:eastAsia="en-US" w:bidi="ar-SA"/>
      </w:rPr>
    </w:lvl>
    <w:lvl w:ilvl="7">
      <w:numFmt w:val="bullet"/>
      <w:lvlText w:val="•"/>
      <w:lvlJc w:val="left"/>
      <w:pPr>
        <w:ind w:left="6592" w:hanging="461"/>
      </w:pPr>
      <w:rPr>
        <w:rFonts w:hint="default"/>
        <w:lang w:val="lt-LT" w:eastAsia="en-US" w:bidi="ar-SA"/>
      </w:rPr>
    </w:lvl>
    <w:lvl w:ilvl="8">
      <w:numFmt w:val="bullet"/>
      <w:lvlText w:val="•"/>
      <w:lvlJc w:val="left"/>
      <w:pPr>
        <w:ind w:left="7514" w:hanging="461"/>
      </w:pPr>
      <w:rPr>
        <w:rFonts w:hint="default"/>
        <w:lang w:val="lt-LT" w:eastAsia="en-US" w:bidi="ar-SA"/>
      </w:rPr>
    </w:lvl>
  </w:abstractNum>
  <w:abstractNum w:abstractNumId="8" w15:restartNumberingAfterBreak="0">
    <w:nsid w:val="19DB1A15"/>
    <w:multiLevelType w:val="multilevel"/>
    <w:tmpl w:val="B122E23A"/>
    <w:lvl w:ilvl="0">
      <w:start w:val="2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B86100F"/>
    <w:multiLevelType w:val="multilevel"/>
    <w:tmpl w:val="814A74E0"/>
    <w:lvl w:ilvl="0">
      <w:start w:val="16"/>
      <w:numFmt w:val="decimal"/>
      <w:lvlText w:val="%1."/>
      <w:lvlJc w:val="left"/>
      <w:pPr>
        <w:ind w:left="480" w:hanging="480"/>
      </w:pPr>
      <w:rPr>
        <w:rFonts w:hint="default"/>
        <w:b w:val="0"/>
      </w:rPr>
    </w:lvl>
    <w:lvl w:ilvl="1">
      <w:start w:val="1"/>
      <w:numFmt w:val="decimal"/>
      <w:lvlText w:val="%1.%2."/>
      <w:lvlJc w:val="left"/>
      <w:pPr>
        <w:ind w:left="1614" w:hanging="48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10" w15:restartNumberingAfterBreak="0">
    <w:nsid w:val="1B9A0726"/>
    <w:multiLevelType w:val="hybridMultilevel"/>
    <w:tmpl w:val="E3943C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8646BB"/>
    <w:multiLevelType w:val="multilevel"/>
    <w:tmpl w:val="5F86F934"/>
    <w:lvl w:ilvl="0">
      <w:start w:val="24"/>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F4534B9"/>
    <w:multiLevelType w:val="hybridMultilevel"/>
    <w:tmpl w:val="5EE619E4"/>
    <w:lvl w:ilvl="0" w:tplc="FFFFFFFF">
      <w:start w:val="1"/>
      <w:numFmt w:val="decimal"/>
      <w:lvlText w:val="%1."/>
      <w:lvlJc w:val="left"/>
      <w:pPr>
        <w:ind w:left="1210" w:hanging="360"/>
      </w:pPr>
      <w:rPr>
        <w:rFonts w:hint="default"/>
      </w:rPr>
    </w:lvl>
    <w:lvl w:ilvl="1" w:tplc="C144050A">
      <w:start w:val="1"/>
      <w:numFmt w:val="decimal"/>
      <w:lvlText w:val="%2."/>
      <w:lvlJc w:val="left"/>
      <w:pPr>
        <w:ind w:left="193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 w15:restartNumberingAfterBreak="0">
    <w:nsid w:val="2FA637F5"/>
    <w:multiLevelType w:val="multilevel"/>
    <w:tmpl w:val="244248FE"/>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347F37B8"/>
    <w:multiLevelType w:val="hybridMultilevel"/>
    <w:tmpl w:val="BF768B78"/>
    <w:lvl w:ilvl="0" w:tplc="18E69C30">
      <w:start w:val="2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0C25B5"/>
    <w:multiLevelType w:val="hybridMultilevel"/>
    <w:tmpl w:val="29283FD2"/>
    <w:lvl w:ilvl="0" w:tplc="2B5A6C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4E1031"/>
    <w:multiLevelType w:val="multilevel"/>
    <w:tmpl w:val="A5762A9C"/>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B957654"/>
    <w:multiLevelType w:val="hybridMultilevel"/>
    <w:tmpl w:val="A954AE74"/>
    <w:lvl w:ilvl="0" w:tplc="276257EC">
      <w:start w:val="1"/>
      <w:numFmt w:val="decimal"/>
      <w:lvlText w:val="%1."/>
      <w:lvlJc w:val="left"/>
      <w:pPr>
        <w:ind w:left="1070" w:hanging="360"/>
      </w:pPr>
      <w:rPr>
        <w:rFonts w:hint="default"/>
        <w:b w:val="0"/>
        <w:bCs w:val="0"/>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8" w15:restartNumberingAfterBreak="0">
    <w:nsid w:val="3DB505C8"/>
    <w:multiLevelType w:val="hybridMultilevel"/>
    <w:tmpl w:val="03C4E378"/>
    <w:lvl w:ilvl="0" w:tplc="FFFFFFFF">
      <w:start w:val="24"/>
      <w:numFmt w:val="decimal"/>
      <w:lvlText w:val="%1."/>
      <w:lvlJc w:val="left"/>
      <w:pPr>
        <w:ind w:left="145" w:hanging="399"/>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061" w:hanging="399"/>
      </w:pPr>
      <w:rPr>
        <w:rFonts w:hint="default"/>
        <w:lang w:val="lt-LT" w:eastAsia="en-US" w:bidi="ar-SA"/>
      </w:rPr>
    </w:lvl>
    <w:lvl w:ilvl="2" w:tplc="FFFFFFFF">
      <w:numFmt w:val="bullet"/>
      <w:lvlText w:val="•"/>
      <w:lvlJc w:val="left"/>
      <w:pPr>
        <w:ind w:left="1983" w:hanging="399"/>
      </w:pPr>
      <w:rPr>
        <w:rFonts w:hint="default"/>
        <w:lang w:val="lt-LT" w:eastAsia="en-US" w:bidi="ar-SA"/>
      </w:rPr>
    </w:lvl>
    <w:lvl w:ilvl="3" w:tplc="FFFFFFFF">
      <w:numFmt w:val="bullet"/>
      <w:lvlText w:val="•"/>
      <w:lvlJc w:val="left"/>
      <w:pPr>
        <w:ind w:left="2905" w:hanging="399"/>
      </w:pPr>
      <w:rPr>
        <w:rFonts w:hint="default"/>
        <w:lang w:val="lt-LT" w:eastAsia="en-US" w:bidi="ar-SA"/>
      </w:rPr>
    </w:lvl>
    <w:lvl w:ilvl="4" w:tplc="FFFFFFFF">
      <w:numFmt w:val="bullet"/>
      <w:lvlText w:val="•"/>
      <w:lvlJc w:val="left"/>
      <w:pPr>
        <w:ind w:left="3827" w:hanging="399"/>
      </w:pPr>
      <w:rPr>
        <w:rFonts w:hint="default"/>
        <w:lang w:val="lt-LT" w:eastAsia="en-US" w:bidi="ar-SA"/>
      </w:rPr>
    </w:lvl>
    <w:lvl w:ilvl="5" w:tplc="FFFFFFFF">
      <w:numFmt w:val="bullet"/>
      <w:lvlText w:val="•"/>
      <w:lvlJc w:val="left"/>
      <w:pPr>
        <w:ind w:left="4748" w:hanging="399"/>
      </w:pPr>
      <w:rPr>
        <w:rFonts w:hint="default"/>
        <w:lang w:val="lt-LT" w:eastAsia="en-US" w:bidi="ar-SA"/>
      </w:rPr>
    </w:lvl>
    <w:lvl w:ilvl="6" w:tplc="FFFFFFFF">
      <w:numFmt w:val="bullet"/>
      <w:lvlText w:val="•"/>
      <w:lvlJc w:val="left"/>
      <w:pPr>
        <w:ind w:left="5670" w:hanging="399"/>
      </w:pPr>
      <w:rPr>
        <w:rFonts w:hint="default"/>
        <w:lang w:val="lt-LT" w:eastAsia="en-US" w:bidi="ar-SA"/>
      </w:rPr>
    </w:lvl>
    <w:lvl w:ilvl="7" w:tplc="FFFFFFFF">
      <w:numFmt w:val="bullet"/>
      <w:lvlText w:val="•"/>
      <w:lvlJc w:val="left"/>
      <w:pPr>
        <w:ind w:left="6592" w:hanging="399"/>
      </w:pPr>
      <w:rPr>
        <w:rFonts w:hint="default"/>
        <w:lang w:val="lt-LT" w:eastAsia="en-US" w:bidi="ar-SA"/>
      </w:rPr>
    </w:lvl>
    <w:lvl w:ilvl="8" w:tplc="FFFFFFFF">
      <w:numFmt w:val="bullet"/>
      <w:lvlText w:val="•"/>
      <w:lvlJc w:val="left"/>
      <w:pPr>
        <w:ind w:left="7514" w:hanging="399"/>
      </w:pPr>
      <w:rPr>
        <w:rFonts w:hint="default"/>
        <w:lang w:val="lt-LT" w:eastAsia="en-US" w:bidi="ar-SA"/>
      </w:rPr>
    </w:lvl>
  </w:abstractNum>
  <w:abstractNum w:abstractNumId="19" w15:restartNumberingAfterBreak="0">
    <w:nsid w:val="46336748"/>
    <w:multiLevelType w:val="multilevel"/>
    <w:tmpl w:val="FE4C44C0"/>
    <w:lvl w:ilvl="0">
      <w:start w:val="10"/>
      <w:numFmt w:val="decimal"/>
      <w:lvlText w:val="%1"/>
      <w:lvlJc w:val="left"/>
      <w:pPr>
        <w:ind w:left="420" w:hanging="420"/>
      </w:pPr>
      <w:rPr>
        <w:rFonts w:hint="default"/>
        <w:b w:val="0"/>
      </w:rPr>
    </w:lvl>
    <w:lvl w:ilvl="1">
      <w:start w:val="1"/>
      <w:numFmt w:val="decimal"/>
      <w:lvlText w:val="%1.%2"/>
      <w:lvlJc w:val="left"/>
      <w:pPr>
        <w:ind w:left="1990" w:hanging="420"/>
      </w:pPr>
      <w:rPr>
        <w:rFonts w:hint="default"/>
        <w:b/>
        <w:bCs w:val="0"/>
      </w:rPr>
    </w:lvl>
    <w:lvl w:ilvl="2">
      <w:start w:val="1"/>
      <w:numFmt w:val="decimal"/>
      <w:lvlText w:val="%1.%2.%3"/>
      <w:lvlJc w:val="left"/>
      <w:pPr>
        <w:ind w:left="3860" w:hanging="720"/>
      </w:pPr>
      <w:rPr>
        <w:rFonts w:hint="default"/>
        <w:b w:val="0"/>
      </w:rPr>
    </w:lvl>
    <w:lvl w:ilvl="3">
      <w:start w:val="1"/>
      <w:numFmt w:val="decimal"/>
      <w:lvlText w:val="%1.%2.%3.%4"/>
      <w:lvlJc w:val="left"/>
      <w:pPr>
        <w:ind w:left="5430" w:hanging="720"/>
      </w:pPr>
      <w:rPr>
        <w:rFonts w:hint="default"/>
        <w:b w:val="0"/>
      </w:rPr>
    </w:lvl>
    <w:lvl w:ilvl="4">
      <w:start w:val="1"/>
      <w:numFmt w:val="decimal"/>
      <w:lvlText w:val="%1.%2.%3.%4.%5"/>
      <w:lvlJc w:val="left"/>
      <w:pPr>
        <w:ind w:left="7360" w:hanging="1080"/>
      </w:pPr>
      <w:rPr>
        <w:rFonts w:hint="default"/>
        <w:b w:val="0"/>
      </w:rPr>
    </w:lvl>
    <w:lvl w:ilvl="5">
      <w:start w:val="1"/>
      <w:numFmt w:val="decimal"/>
      <w:lvlText w:val="%1.%2.%3.%4.%5.%6"/>
      <w:lvlJc w:val="left"/>
      <w:pPr>
        <w:ind w:left="8930" w:hanging="1080"/>
      </w:pPr>
      <w:rPr>
        <w:rFonts w:hint="default"/>
        <w:b w:val="0"/>
      </w:rPr>
    </w:lvl>
    <w:lvl w:ilvl="6">
      <w:start w:val="1"/>
      <w:numFmt w:val="decimal"/>
      <w:lvlText w:val="%1.%2.%3.%4.%5.%6.%7"/>
      <w:lvlJc w:val="left"/>
      <w:pPr>
        <w:ind w:left="10860" w:hanging="1440"/>
      </w:pPr>
      <w:rPr>
        <w:rFonts w:hint="default"/>
        <w:b w:val="0"/>
      </w:rPr>
    </w:lvl>
    <w:lvl w:ilvl="7">
      <w:start w:val="1"/>
      <w:numFmt w:val="decimal"/>
      <w:lvlText w:val="%1.%2.%3.%4.%5.%6.%7.%8"/>
      <w:lvlJc w:val="left"/>
      <w:pPr>
        <w:ind w:left="12430" w:hanging="1440"/>
      </w:pPr>
      <w:rPr>
        <w:rFonts w:hint="default"/>
        <w:b w:val="0"/>
      </w:rPr>
    </w:lvl>
    <w:lvl w:ilvl="8">
      <w:start w:val="1"/>
      <w:numFmt w:val="decimal"/>
      <w:lvlText w:val="%1.%2.%3.%4.%5.%6.%7.%8.%9"/>
      <w:lvlJc w:val="left"/>
      <w:pPr>
        <w:ind w:left="14360" w:hanging="1800"/>
      </w:pPr>
      <w:rPr>
        <w:rFonts w:hint="default"/>
        <w:b w:val="0"/>
      </w:rPr>
    </w:lvl>
  </w:abstractNum>
  <w:abstractNum w:abstractNumId="20" w15:restartNumberingAfterBreak="0">
    <w:nsid w:val="49C30B70"/>
    <w:multiLevelType w:val="multilevel"/>
    <w:tmpl w:val="DBF873B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DFE495F"/>
    <w:multiLevelType w:val="hybridMultilevel"/>
    <w:tmpl w:val="03C4E378"/>
    <w:lvl w:ilvl="0" w:tplc="18E69C30">
      <w:start w:val="24"/>
      <w:numFmt w:val="decimal"/>
      <w:lvlText w:val="%1."/>
      <w:lvlJc w:val="left"/>
      <w:pPr>
        <w:ind w:left="145" w:hanging="399"/>
      </w:pPr>
      <w:rPr>
        <w:rFonts w:ascii="Times New Roman" w:eastAsia="Times New Roman" w:hAnsi="Times New Roman" w:cs="Times New Roman" w:hint="default"/>
        <w:b w:val="0"/>
        <w:bCs w:val="0"/>
        <w:i w:val="0"/>
        <w:iCs w:val="0"/>
        <w:spacing w:val="0"/>
        <w:w w:val="100"/>
        <w:sz w:val="24"/>
        <w:szCs w:val="24"/>
        <w:lang w:val="lt-LT" w:eastAsia="en-US" w:bidi="ar-SA"/>
      </w:rPr>
    </w:lvl>
    <w:lvl w:ilvl="1" w:tplc="4BA21474">
      <w:numFmt w:val="bullet"/>
      <w:lvlText w:val="•"/>
      <w:lvlJc w:val="left"/>
      <w:pPr>
        <w:ind w:left="1061" w:hanging="399"/>
      </w:pPr>
      <w:rPr>
        <w:rFonts w:hint="default"/>
        <w:lang w:val="lt-LT" w:eastAsia="en-US" w:bidi="ar-SA"/>
      </w:rPr>
    </w:lvl>
    <w:lvl w:ilvl="2" w:tplc="1D7EF2F4">
      <w:numFmt w:val="bullet"/>
      <w:lvlText w:val="•"/>
      <w:lvlJc w:val="left"/>
      <w:pPr>
        <w:ind w:left="1983" w:hanging="399"/>
      </w:pPr>
      <w:rPr>
        <w:rFonts w:hint="default"/>
        <w:lang w:val="lt-LT" w:eastAsia="en-US" w:bidi="ar-SA"/>
      </w:rPr>
    </w:lvl>
    <w:lvl w:ilvl="3" w:tplc="40DA5FC2">
      <w:numFmt w:val="bullet"/>
      <w:lvlText w:val="•"/>
      <w:lvlJc w:val="left"/>
      <w:pPr>
        <w:ind w:left="2905" w:hanging="399"/>
      </w:pPr>
      <w:rPr>
        <w:rFonts w:hint="default"/>
        <w:lang w:val="lt-LT" w:eastAsia="en-US" w:bidi="ar-SA"/>
      </w:rPr>
    </w:lvl>
    <w:lvl w:ilvl="4" w:tplc="0E90F562">
      <w:numFmt w:val="bullet"/>
      <w:lvlText w:val="•"/>
      <w:lvlJc w:val="left"/>
      <w:pPr>
        <w:ind w:left="3827" w:hanging="399"/>
      </w:pPr>
      <w:rPr>
        <w:rFonts w:hint="default"/>
        <w:lang w:val="lt-LT" w:eastAsia="en-US" w:bidi="ar-SA"/>
      </w:rPr>
    </w:lvl>
    <w:lvl w:ilvl="5" w:tplc="60168D1E">
      <w:numFmt w:val="bullet"/>
      <w:lvlText w:val="•"/>
      <w:lvlJc w:val="left"/>
      <w:pPr>
        <w:ind w:left="4748" w:hanging="399"/>
      </w:pPr>
      <w:rPr>
        <w:rFonts w:hint="default"/>
        <w:lang w:val="lt-LT" w:eastAsia="en-US" w:bidi="ar-SA"/>
      </w:rPr>
    </w:lvl>
    <w:lvl w:ilvl="6" w:tplc="26108094">
      <w:numFmt w:val="bullet"/>
      <w:lvlText w:val="•"/>
      <w:lvlJc w:val="left"/>
      <w:pPr>
        <w:ind w:left="5670" w:hanging="399"/>
      </w:pPr>
      <w:rPr>
        <w:rFonts w:hint="default"/>
        <w:lang w:val="lt-LT" w:eastAsia="en-US" w:bidi="ar-SA"/>
      </w:rPr>
    </w:lvl>
    <w:lvl w:ilvl="7" w:tplc="2F7ABB94">
      <w:numFmt w:val="bullet"/>
      <w:lvlText w:val="•"/>
      <w:lvlJc w:val="left"/>
      <w:pPr>
        <w:ind w:left="6592" w:hanging="399"/>
      </w:pPr>
      <w:rPr>
        <w:rFonts w:hint="default"/>
        <w:lang w:val="lt-LT" w:eastAsia="en-US" w:bidi="ar-SA"/>
      </w:rPr>
    </w:lvl>
    <w:lvl w:ilvl="8" w:tplc="94981A94">
      <w:numFmt w:val="bullet"/>
      <w:lvlText w:val="•"/>
      <w:lvlJc w:val="left"/>
      <w:pPr>
        <w:ind w:left="7514" w:hanging="399"/>
      </w:pPr>
      <w:rPr>
        <w:rFonts w:hint="default"/>
        <w:lang w:val="lt-LT" w:eastAsia="en-US" w:bidi="ar-SA"/>
      </w:rPr>
    </w:lvl>
  </w:abstractNum>
  <w:abstractNum w:abstractNumId="22" w15:restartNumberingAfterBreak="0">
    <w:nsid w:val="4EE6147C"/>
    <w:multiLevelType w:val="multilevel"/>
    <w:tmpl w:val="E43A4718"/>
    <w:lvl w:ilvl="0">
      <w:start w:val="16"/>
      <w:numFmt w:val="decimal"/>
      <w:lvlText w:val="%1"/>
      <w:lvlJc w:val="left"/>
      <w:pPr>
        <w:ind w:left="420" w:hanging="420"/>
      </w:pPr>
      <w:rPr>
        <w:rFonts w:hint="default"/>
        <w:b w:val="0"/>
        <w:color w:val="00B050"/>
      </w:rPr>
    </w:lvl>
    <w:lvl w:ilvl="1">
      <w:start w:val="1"/>
      <w:numFmt w:val="decimal"/>
      <w:lvlText w:val="%1.%2"/>
      <w:lvlJc w:val="left"/>
      <w:pPr>
        <w:ind w:left="1554" w:hanging="420"/>
      </w:pPr>
      <w:rPr>
        <w:rFonts w:hint="default"/>
        <w:b w:val="0"/>
        <w:color w:val="auto"/>
      </w:rPr>
    </w:lvl>
    <w:lvl w:ilvl="2">
      <w:start w:val="1"/>
      <w:numFmt w:val="decimal"/>
      <w:lvlText w:val="%1.%2.%3"/>
      <w:lvlJc w:val="left"/>
      <w:pPr>
        <w:ind w:left="2988" w:hanging="720"/>
      </w:pPr>
      <w:rPr>
        <w:rFonts w:hint="default"/>
        <w:b w:val="0"/>
        <w:color w:val="00B050"/>
      </w:rPr>
    </w:lvl>
    <w:lvl w:ilvl="3">
      <w:start w:val="1"/>
      <w:numFmt w:val="decimal"/>
      <w:lvlText w:val="%1.%2.%3.%4"/>
      <w:lvlJc w:val="left"/>
      <w:pPr>
        <w:ind w:left="4122" w:hanging="720"/>
      </w:pPr>
      <w:rPr>
        <w:rFonts w:hint="default"/>
        <w:b w:val="0"/>
        <w:color w:val="00B050"/>
      </w:rPr>
    </w:lvl>
    <w:lvl w:ilvl="4">
      <w:start w:val="1"/>
      <w:numFmt w:val="decimal"/>
      <w:lvlText w:val="%1.%2.%3.%4.%5"/>
      <w:lvlJc w:val="left"/>
      <w:pPr>
        <w:ind w:left="5616" w:hanging="1080"/>
      </w:pPr>
      <w:rPr>
        <w:rFonts w:hint="default"/>
        <w:b w:val="0"/>
        <w:color w:val="00B050"/>
      </w:rPr>
    </w:lvl>
    <w:lvl w:ilvl="5">
      <w:start w:val="1"/>
      <w:numFmt w:val="decimal"/>
      <w:lvlText w:val="%1.%2.%3.%4.%5.%6"/>
      <w:lvlJc w:val="left"/>
      <w:pPr>
        <w:ind w:left="6750" w:hanging="1080"/>
      </w:pPr>
      <w:rPr>
        <w:rFonts w:hint="default"/>
        <w:b w:val="0"/>
        <w:color w:val="00B050"/>
      </w:rPr>
    </w:lvl>
    <w:lvl w:ilvl="6">
      <w:start w:val="1"/>
      <w:numFmt w:val="decimal"/>
      <w:lvlText w:val="%1.%2.%3.%4.%5.%6.%7"/>
      <w:lvlJc w:val="left"/>
      <w:pPr>
        <w:ind w:left="8244" w:hanging="1440"/>
      </w:pPr>
      <w:rPr>
        <w:rFonts w:hint="default"/>
        <w:b w:val="0"/>
        <w:color w:val="00B050"/>
      </w:rPr>
    </w:lvl>
    <w:lvl w:ilvl="7">
      <w:start w:val="1"/>
      <w:numFmt w:val="decimal"/>
      <w:lvlText w:val="%1.%2.%3.%4.%5.%6.%7.%8"/>
      <w:lvlJc w:val="left"/>
      <w:pPr>
        <w:ind w:left="9378" w:hanging="1440"/>
      </w:pPr>
      <w:rPr>
        <w:rFonts w:hint="default"/>
        <w:b w:val="0"/>
        <w:color w:val="00B050"/>
      </w:rPr>
    </w:lvl>
    <w:lvl w:ilvl="8">
      <w:start w:val="1"/>
      <w:numFmt w:val="decimal"/>
      <w:lvlText w:val="%1.%2.%3.%4.%5.%6.%7.%8.%9"/>
      <w:lvlJc w:val="left"/>
      <w:pPr>
        <w:ind w:left="10872" w:hanging="1800"/>
      </w:pPr>
      <w:rPr>
        <w:rFonts w:hint="default"/>
        <w:b w:val="0"/>
        <w:color w:val="00B050"/>
      </w:rPr>
    </w:lvl>
  </w:abstractNum>
  <w:abstractNum w:abstractNumId="23" w15:restartNumberingAfterBreak="0">
    <w:nsid w:val="4FC1550D"/>
    <w:multiLevelType w:val="multilevel"/>
    <w:tmpl w:val="8636678A"/>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50832D0"/>
    <w:multiLevelType w:val="multilevel"/>
    <w:tmpl w:val="52B449A8"/>
    <w:lvl w:ilvl="0">
      <w:start w:val="15"/>
      <w:numFmt w:val="decimal"/>
      <w:lvlText w:val="%1"/>
      <w:lvlJc w:val="left"/>
      <w:pPr>
        <w:ind w:left="420" w:hanging="420"/>
      </w:pPr>
      <w:rPr>
        <w:rFonts w:hint="default"/>
      </w:rPr>
    </w:lvl>
    <w:lvl w:ilvl="1">
      <w:start w:val="1"/>
      <w:numFmt w:val="decimal"/>
      <w:lvlText w:val="%1.%2"/>
      <w:lvlJc w:val="left"/>
      <w:pPr>
        <w:ind w:left="1347" w:hanging="420"/>
      </w:pPr>
      <w:rPr>
        <w:rFonts w:hint="default"/>
        <w:b/>
        <w:bCs/>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5E66878"/>
    <w:multiLevelType w:val="multilevel"/>
    <w:tmpl w:val="2D880350"/>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B112D1E"/>
    <w:multiLevelType w:val="multilevel"/>
    <w:tmpl w:val="D54C62D4"/>
    <w:lvl w:ilvl="0">
      <w:start w:val="15"/>
      <w:numFmt w:val="decimal"/>
      <w:lvlText w:val="%1"/>
      <w:lvlJc w:val="left"/>
      <w:pPr>
        <w:ind w:left="420" w:hanging="420"/>
      </w:pPr>
      <w:rPr>
        <w:rFonts w:hint="default"/>
        <w:color w:val="00B050"/>
      </w:rPr>
    </w:lvl>
    <w:lvl w:ilvl="1">
      <w:start w:val="1"/>
      <w:numFmt w:val="decimal"/>
      <w:lvlText w:val="%1.%2"/>
      <w:lvlJc w:val="left"/>
      <w:pPr>
        <w:ind w:left="1707" w:hanging="420"/>
      </w:pPr>
      <w:rPr>
        <w:rFonts w:hint="default"/>
        <w:color w:val="auto"/>
      </w:rPr>
    </w:lvl>
    <w:lvl w:ilvl="2">
      <w:start w:val="1"/>
      <w:numFmt w:val="decimal"/>
      <w:lvlText w:val="%1.%2.%3"/>
      <w:lvlJc w:val="left"/>
      <w:pPr>
        <w:ind w:left="3294" w:hanging="720"/>
      </w:pPr>
      <w:rPr>
        <w:rFonts w:hint="default"/>
        <w:color w:val="00B050"/>
      </w:rPr>
    </w:lvl>
    <w:lvl w:ilvl="3">
      <w:start w:val="1"/>
      <w:numFmt w:val="decimal"/>
      <w:lvlText w:val="%1.%2.%3.%4"/>
      <w:lvlJc w:val="left"/>
      <w:pPr>
        <w:ind w:left="4581" w:hanging="720"/>
      </w:pPr>
      <w:rPr>
        <w:rFonts w:hint="default"/>
        <w:color w:val="00B050"/>
      </w:rPr>
    </w:lvl>
    <w:lvl w:ilvl="4">
      <w:start w:val="1"/>
      <w:numFmt w:val="decimal"/>
      <w:lvlText w:val="%1.%2.%3.%4.%5"/>
      <w:lvlJc w:val="left"/>
      <w:pPr>
        <w:ind w:left="6228" w:hanging="1080"/>
      </w:pPr>
      <w:rPr>
        <w:rFonts w:hint="default"/>
        <w:color w:val="00B050"/>
      </w:rPr>
    </w:lvl>
    <w:lvl w:ilvl="5">
      <w:start w:val="1"/>
      <w:numFmt w:val="decimal"/>
      <w:lvlText w:val="%1.%2.%3.%4.%5.%6"/>
      <w:lvlJc w:val="left"/>
      <w:pPr>
        <w:ind w:left="7515" w:hanging="1080"/>
      </w:pPr>
      <w:rPr>
        <w:rFonts w:hint="default"/>
        <w:color w:val="00B050"/>
      </w:rPr>
    </w:lvl>
    <w:lvl w:ilvl="6">
      <w:start w:val="1"/>
      <w:numFmt w:val="decimal"/>
      <w:lvlText w:val="%1.%2.%3.%4.%5.%6.%7"/>
      <w:lvlJc w:val="left"/>
      <w:pPr>
        <w:ind w:left="9162" w:hanging="1440"/>
      </w:pPr>
      <w:rPr>
        <w:rFonts w:hint="default"/>
        <w:color w:val="00B050"/>
      </w:rPr>
    </w:lvl>
    <w:lvl w:ilvl="7">
      <w:start w:val="1"/>
      <w:numFmt w:val="decimal"/>
      <w:lvlText w:val="%1.%2.%3.%4.%5.%6.%7.%8"/>
      <w:lvlJc w:val="left"/>
      <w:pPr>
        <w:ind w:left="10449" w:hanging="1440"/>
      </w:pPr>
      <w:rPr>
        <w:rFonts w:hint="default"/>
        <w:color w:val="00B050"/>
      </w:rPr>
    </w:lvl>
    <w:lvl w:ilvl="8">
      <w:start w:val="1"/>
      <w:numFmt w:val="decimal"/>
      <w:lvlText w:val="%1.%2.%3.%4.%5.%6.%7.%8.%9"/>
      <w:lvlJc w:val="left"/>
      <w:pPr>
        <w:ind w:left="12096" w:hanging="1800"/>
      </w:pPr>
      <w:rPr>
        <w:rFonts w:hint="default"/>
        <w:color w:val="00B050"/>
      </w:rPr>
    </w:lvl>
  </w:abstractNum>
  <w:abstractNum w:abstractNumId="27" w15:restartNumberingAfterBreak="0">
    <w:nsid w:val="6BC11DD0"/>
    <w:multiLevelType w:val="multilevel"/>
    <w:tmpl w:val="D90653C2"/>
    <w:lvl w:ilvl="0">
      <w:start w:val="17"/>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B054B4E"/>
    <w:multiLevelType w:val="multilevel"/>
    <w:tmpl w:val="4E6E3D32"/>
    <w:lvl w:ilvl="0">
      <w:start w:val="15"/>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7CB75CED"/>
    <w:multiLevelType w:val="hybridMultilevel"/>
    <w:tmpl w:val="61161B82"/>
    <w:lvl w:ilvl="0" w:tplc="D33C2D4E">
      <w:start w:val="1"/>
      <w:numFmt w:val="decimal"/>
      <w:lvlText w:val="%1."/>
      <w:lvlJc w:val="left"/>
      <w:pPr>
        <w:ind w:left="140" w:hanging="274"/>
      </w:pPr>
      <w:rPr>
        <w:rFonts w:ascii="Times New Roman" w:eastAsia="Times New Roman" w:hAnsi="Times New Roman" w:cs="Times New Roman" w:hint="default"/>
        <w:b w:val="0"/>
        <w:bCs w:val="0"/>
        <w:i w:val="0"/>
        <w:iCs w:val="0"/>
        <w:spacing w:val="0"/>
        <w:w w:val="100"/>
        <w:sz w:val="24"/>
        <w:szCs w:val="24"/>
        <w:lang w:val="lt-LT" w:eastAsia="en-US" w:bidi="ar-SA"/>
      </w:rPr>
    </w:lvl>
    <w:lvl w:ilvl="1" w:tplc="78B8CC64">
      <w:numFmt w:val="bullet"/>
      <w:lvlText w:val="•"/>
      <w:lvlJc w:val="left"/>
      <w:pPr>
        <w:ind w:left="1061" w:hanging="274"/>
      </w:pPr>
      <w:rPr>
        <w:rFonts w:hint="default"/>
        <w:lang w:val="lt-LT" w:eastAsia="en-US" w:bidi="ar-SA"/>
      </w:rPr>
    </w:lvl>
    <w:lvl w:ilvl="2" w:tplc="AA5652C4">
      <w:numFmt w:val="bullet"/>
      <w:lvlText w:val="•"/>
      <w:lvlJc w:val="left"/>
      <w:pPr>
        <w:ind w:left="1983" w:hanging="274"/>
      </w:pPr>
      <w:rPr>
        <w:rFonts w:hint="default"/>
        <w:lang w:val="lt-LT" w:eastAsia="en-US" w:bidi="ar-SA"/>
      </w:rPr>
    </w:lvl>
    <w:lvl w:ilvl="3" w:tplc="B1302DDC">
      <w:numFmt w:val="bullet"/>
      <w:lvlText w:val="•"/>
      <w:lvlJc w:val="left"/>
      <w:pPr>
        <w:ind w:left="2905" w:hanging="274"/>
      </w:pPr>
      <w:rPr>
        <w:rFonts w:hint="default"/>
        <w:lang w:val="lt-LT" w:eastAsia="en-US" w:bidi="ar-SA"/>
      </w:rPr>
    </w:lvl>
    <w:lvl w:ilvl="4" w:tplc="986AB958">
      <w:numFmt w:val="bullet"/>
      <w:lvlText w:val="•"/>
      <w:lvlJc w:val="left"/>
      <w:pPr>
        <w:ind w:left="3827" w:hanging="274"/>
      </w:pPr>
      <w:rPr>
        <w:rFonts w:hint="default"/>
        <w:lang w:val="lt-LT" w:eastAsia="en-US" w:bidi="ar-SA"/>
      </w:rPr>
    </w:lvl>
    <w:lvl w:ilvl="5" w:tplc="09A2D988">
      <w:numFmt w:val="bullet"/>
      <w:lvlText w:val="•"/>
      <w:lvlJc w:val="left"/>
      <w:pPr>
        <w:ind w:left="4748" w:hanging="274"/>
      </w:pPr>
      <w:rPr>
        <w:rFonts w:hint="default"/>
        <w:lang w:val="lt-LT" w:eastAsia="en-US" w:bidi="ar-SA"/>
      </w:rPr>
    </w:lvl>
    <w:lvl w:ilvl="6" w:tplc="F656CA74">
      <w:numFmt w:val="bullet"/>
      <w:lvlText w:val="•"/>
      <w:lvlJc w:val="left"/>
      <w:pPr>
        <w:ind w:left="5670" w:hanging="274"/>
      </w:pPr>
      <w:rPr>
        <w:rFonts w:hint="default"/>
        <w:lang w:val="lt-LT" w:eastAsia="en-US" w:bidi="ar-SA"/>
      </w:rPr>
    </w:lvl>
    <w:lvl w:ilvl="7" w:tplc="6C18641A">
      <w:numFmt w:val="bullet"/>
      <w:lvlText w:val="•"/>
      <w:lvlJc w:val="left"/>
      <w:pPr>
        <w:ind w:left="6592" w:hanging="274"/>
      </w:pPr>
      <w:rPr>
        <w:rFonts w:hint="default"/>
        <w:lang w:val="lt-LT" w:eastAsia="en-US" w:bidi="ar-SA"/>
      </w:rPr>
    </w:lvl>
    <w:lvl w:ilvl="8" w:tplc="90207E42">
      <w:numFmt w:val="bullet"/>
      <w:lvlText w:val="•"/>
      <w:lvlJc w:val="left"/>
      <w:pPr>
        <w:ind w:left="7514" w:hanging="274"/>
      </w:pPr>
      <w:rPr>
        <w:rFonts w:hint="default"/>
        <w:lang w:val="lt-LT" w:eastAsia="en-US" w:bidi="ar-SA"/>
      </w:rPr>
    </w:lvl>
  </w:abstractNum>
  <w:num w:numId="1" w16cid:durableId="248126348">
    <w:abstractNumId w:val="21"/>
  </w:num>
  <w:num w:numId="2" w16cid:durableId="594440722">
    <w:abstractNumId w:val="7"/>
  </w:num>
  <w:num w:numId="3" w16cid:durableId="734861262">
    <w:abstractNumId w:val="5"/>
  </w:num>
  <w:num w:numId="4" w16cid:durableId="847132798">
    <w:abstractNumId w:val="29"/>
  </w:num>
  <w:num w:numId="5" w16cid:durableId="1163467663">
    <w:abstractNumId w:val="17"/>
  </w:num>
  <w:num w:numId="6" w16cid:durableId="1809786543">
    <w:abstractNumId w:val="12"/>
  </w:num>
  <w:num w:numId="7" w16cid:durableId="1525821953">
    <w:abstractNumId w:val="6"/>
  </w:num>
  <w:num w:numId="8" w16cid:durableId="903414353">
    <w:abstractNumId w:val="10"/>
  </w:num>
  <w:num w:numId="9" w16cid:durableId="1129515942">
    <w:abstractNumId w:val="0"/>
  </w:num>
  <w:num w:numId="10" w16cid:durableId="1098016579">
    <w:abstractNumId w:val="14"/>
  </w:num>
  <w:num w:numId="11" w16cid:durableId="1210647987">
    <w:abstractNumId w:val="3"/>
  </w:num>
  <w:num w:numId="12" w16cid:durableId="1338458084">
    <w:abstractNumId w:val="24"/>
  </w:num>
  <w:num w:numId="13" w16cid:durableId="1702974181">
    <w:abstractNumId w:val="23"/>
  </w:num>
  <w:num w:numId="14" w16cid:durableId="1194534294">
    <w:abstractNumId w:val="19"/>
  </w:num>
  <w:num w:numId="15" w16cid:durableId="1282225920">
    <w:abstractNumId w:val="20"/>
  </w:num>
  <w:num w:numId="16" w16cid:durableId="1769157413">
    <w:abstractNumId w:val="18"/>
  </w:num>
  <w:num w:numId="17" w16cid:durableId="441730102">
    <w:abstractNumId w:val="26"/>
  </w:num>
  <w:num w:numId="18" w16cid:durableId="1247573433">
    <w:abstractNumId w:val="27"/>
  </w:num>
  <w:num w:numId="19" w16cid:durableId="644701086">
    <w:abstractNumId w:val="2"/>
  </w:num>
  <w:num w:numId="20" w16cid:durableId="452600462">
    <w:abstractNumId w:val="4"/>
  </w:num>
  <w:num w:numId="21" w16cid:durableId="907689220">
    <w:abstractNumId w:val="22"/>
  </w:num>
  <w:num w:numId="22" w16cid:durableId="824931690">
    <w:abstractNumId w:val="25"/>
  </w:num>
  <w:num w:numId="23" w16cid:durableId="2073654768">
    <w:abstractNumId w:val="11"/>
  </w:num>
  <w:num w:numId="24" w16cid:durableId="851843567">
    <w:abstractNumId w:val="15"/>
  </w:num>
  <w:num w:numId="25" w16cid:durableId="787626010">
    <w:abstractNumId w:val="13"/>
  </w:num>
  <w:num w:numId="26" w16cid:durableId="97526418">
    <w:abstractNumId w:val="16"/>
  </w:num>
  <w:num w:numId="27" w16cid:durableId="865213319">
    <w:abstractNumId w:val="1"/>
  </w:num>
  <w:num w:numId="28" w16cid:durableId="2063366894">
    <w:abstractNumId w:val="28"/>
  </w:num>
  <w:num w:numId="29" w16cid:durableId="639114115">
    <w:abstractNumId w:val="9"/>
  </w:num>
  <w:num w:numId="30" w16cid:durableId="712658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51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3C"/>
    <w:rsid w:val="00004C11"/>
    <w:rsid w:val="00037EB2"/>
    <w:rsid w:val="0005011E"/>
    <w:rsid w:val="00064FFF"/>
    <w:rsid w:val="00073151"/>
    <w:rsid w:val="000931CB"/>
    <w:rsid w:val="000B030A"/>
    <w:rsid w:val="000D4B90"/>
    <w:rsid w:val="000D56FB"/>
    <w:rsid w:val="000D6C57"/>
    <w:rsid w:val="001120F3"/>
    <w:rsid w:val="00132B23"/>
    <w:rsid w:val="00133F12"/>
    <w:rsid w:val="00141E90"/>
    <w:rsid w:val="00153B1D"/>
    <w:rsid w:val="001569AB"/>
    <w:rsid w:val="00167844"/>
    <w:rsid w:val="00171CBD"/>
    <w:rsid w:val="001724FA"/>
    <w:rsid w:val="001835DD"/>
    <w:rsid w:val="001A2FF1"/>
    <w:rsid w:val="001B11D8"/>
    <w:rsid w:val="001B2E0F"/>
    <w:rsid w:val="001C007C"/>
    <w:rsid w:val="001E56CF"/>
    <w:rsid w:val="002307A1"/>
    <w:rsid w:val="00230EF1"/>
    <w:rsid w:val="0023143C"/>
    <w:rsid w:val="0024294D"/>
    <w:rsid w:val="002456BE"/>
    <w:rsid w:val="0025375B"/>
    <w:rsid w:val="00260D2B"/>
    <w:rsid w:val="002647E7"/>
    <w:rsid w:val="0026639C"/>
    <w:rsid w:val="002B11AC"/>
    <w:rsid w:val="002B2895"/>
    <w:rsid w:val="002B38FC"/>
    <w:rsid w:val="002B786A"/>
    <w:rsid w:val="002D3B71"/>
    <w:rsid w:val="002E29B8"/>
    <w:rsid w:val="003114E9"/>
    <w:rsid w:val="0031589C"/>
    <w:rsid w:val="003235AD"/>
    <w:rsid w:val="003316CE"/>
    <w:rsid w:val="00343A5F"/>
    <w:rsid w:val="00351BA6"/>
    <w:rsid w:val="00352730"/>
    <w:rsid w:val="003666FF"/>
    <w:rsid w:val="0039088A"/>
    <w:rsid w:val="00397CA2"/>
    <w:rsid w:val="003A2150"/>
    <w:rsid w:val="003B1F04"/>
    <w:rsid w:val="003B703C"/>
    <w:rsid w:val="00431190"/>
    <w:rsid w:val="00433A0C"/>
    <w:rsid w:val="0044222D"/>
    <w:rsid w:val="004951BF"/>
    <w:rsid w:val="004B150B"/>
    <w:rsid w:val="004D7168"/>
    <w:rsid w:val="004F7108"/>
    <w:rsid w:val="004F7F71"/>
    <w:rsid w:val="005072BC"/>
    <w:rsid w:val="0051670D"/>
    <w:rsid w:val="00517A75"/>
    <w:rsid w:val="00525640"/>
    <w:rsid w:val="005319EE"/>
    <w:rsid w:val="0053339E"/>
    <w:rsid w:val="00545229"/>
    <w:rsid w:val="00575D59"/>
    <w:rsid w:val="005808C6"/>
    <w:rsid w:val="005874B8"/>
    <w:rsid w:val="005B4583"/>
    <w:rsid w:val="005B5F71"/>
    <w:rsid w:val="005C3CAE"/>
    <w:rsid w:val="005E588D"/>
    <w:rsid w:val="005E69EB"/>
    <w:rsid w:val="005F67DD"/>
    <w:rsid w:val="00604AF5"/>
    <w:rsid w:val="006077F2"/>
    <w:rsid w:val="0061163B"/>
    <w:rsid w:val="006222F5"/>
    <w:rsid w:val="006317F7"/>
    <w:rsid w:val="00632936"/>
    <w:rsid w:val="00675AF9"/>
    <w:rsid w:val="0068613E"/>
    <w:rsid w:val="006A57CE"/>
    <w:rsid w:val="006B7044"/>
    <w:rsid w:val="006B7E8F"/>
    <w:rsid w:val="006C3397"/>
    <w:rsid w:val="006C6F92"/>
    <w:rsid w:val="006D666F"/>
    <w:rsid w:val="006E2838"/>
    <w:rsid w:val="006E7D2F"/>
    <w:rsid w:val="006F585C"/>
    <w:rsid w:val="0070465A"/>
    <w:rsid w:val="00704679"/>
    <w:rsid w:val="007632E3"/>
    <w:rsid w:val="00776CB4"/>
    <w:rsid w:val="007B4FB7"/>
    <w:rsid w:val="007C0CF2"/>
    <w:rsid w:val="007C1926"/>
    <w:rsid w:val="007E1ADF"/>
    <w:rsid w:val="007E2DAB"/>
    <w:rsid w:val="00800A40"/>
    <w:rsid w:val="008038AA"/>
    <w:rsid w:val="008065AA"/>
    <w:rsid w:val="00816826"/>
    <w:rsid w:val="00826141"/>
    <w:rsid w:val="008567DC"/>
    <w:rsid w:val="00872A84"/>
    <w:rsid w:val="00890447"/>
    <w:rsid w:val="008946F3"/>
    <w:rsid w:val="008B45B7"/>
    <w:rsid w:val="008C3913"/>
    <w:rsid w:val="008D0E05"/>
    <w:rsid w:val="008E7AD7"/>
    <w:rsid w:val="009041F8"/>
    <w:rsid w:val="009168B7"/>
    <w:rsid w:val="009415BE"/>
    <w:rsid w:val="00943547"/>
    <w:rsid w:val="00961AF0"/>
    <w:rsid w:val="0096467F"/>
    <w:rsid w:val="00973B38"/>
    <w:rsid w:val="009879AD"/>
    <w:rsid w:val="00994D10"/>
    <w:rsid w:val="009C1528"/>
    <w:rsid w:val="009C1E5D"/>
    <w:rsid w:val="009C5D0F"/>
    <w:rsid w:val="009D6F43"/>
    <w:rsid w:val="009E15CE"/>
    <w:rsid w:val="009F26A0"/>
    <w:rsid w:val="009F734D"/>
    <w:rsid w:val="00A22807"/>
    <w:rsid w:val="00A332DB"/>
    <w:rsid w:val="00A44941"/>
    <w:rsid w:val="00A523D5"/>
    <w:rsid w:val="00A526EB"/>
    <w:rsid w:val="00A71E11"/>
    <w:rsid w:val="00A743AC"/>
    <w:rsid w:val="00A844C7"/>
    <w:rsid w:val="00A9052D"/>
    <w:rsid w:val="00AA0DDB"/>
    <w:rsid w:val="00AA48A9"/>
    <w:rsid w:val="00AE5D60"/>
    <w:rsid w:val="00AE7EE5"/>
    <w:rsid w:val="00AF3958"/>
    <w:rsid w:val="00AF4FEE"/>
    <w:rsid w:val="00AF5E76"/>
    <w:rsid w:val="00B214AC"/>
    <w:rsid w:val="00B2617D"/>
    <w:rsid w:val="00B33A94"/>
    <w:rsid w:val="00B40BF1"/>
    <w:rsid w:val="00B41820"/>
    <w:rsid w:val="00B41A79"/>
    <w:rsid w:val="00B5367F"/>
    <w:rsid w:val="00B563A1"/>
    <w:rsid w:val="00B67630"/>
    <w:rsid w:val="00B70623"/>
    <w:rsid w:val="00B86C8D"/>
    <w:rsid w:val="00BA188F"/>
    <w:rsid w:val="00BD1848"/>
    <w:rsid w:val="00BD4EB8"/>
    <w:rsid w:val="00BE299D"/>
    <w:rsid w:val="00BF1229"/>
    <w:rsid w:val="00C009DE"/>
    <w:rsid w:val="00C158EA"/>
    <w:rsid w:val="00C21018"/>
    <w:rsid w:val="00C21331"/>
    <w:rsid w:val="00C26C6B"/>
    <w:rsid w:val="00C2743C"/>
    <w:rsid w:val="00C95C77"/>
    <w:rsid w:val="00CA40D4"/>
    <w:rsid w:val="00CB1E36"/>
    <w:rsid w:val="00CB723B"/>
    <w:rsid w:val="00CC05EC"/>
    <w:rsid w:val="00CC7A4C"/>
    <w:rsid w:val="00CD04F1"/>
    <w:rsid w:val="00CD5D28"/>
    <w:rsid w:val="00CE3364"/>
    <w:rsid w:val="00D00DDE"/>
    <w:rsid w:val="00D03166"/>
    <w:rsid w:val="00D05AB1"/>
    <w:rsid w:val="00D161BB"/>
    <w:rsid w:val="00D42C01"/>
    <w:rsid w:val="00D51725"/>
    <w:rsid w:val="00D622FE"/>
    <w:rsid w:val="00D847E7"/>
    <w:rsid w:val="00D90F04"/>
    <w:rsid w:val="00DB773C"/>
    <w:rsid w:val="00DC3A84"/>
    <w:rsid w:val="00DD1F8C"/>
    <w:rsid w:val="00DF01B7"/>
    <w:rsid w:val="00DF6D3B"/>
    <w:rsid w:val="00E438E9"/>
    <w:rsid w:val="00E556BD"/>
    <w:rsid w:val="00E71173"/>
    <w:rsid w:val="00E71F58"/>
    <w:rsid w:val="00E85F6E"/>
    <w:rsid w:val="00E905FD"/>
    <w:rsid w:val="00E914E8"/>
    <w:rsid w:val="00EA39E4"/>
    <w:rsid w:val="00EB4F4B"/>
    <w:rsid w:val="00EC0018"/>
    <w:rsid w:val="00ED1973"/>
    <w:rsid w:val="00ED5719"/>
    <w:rsid w:val="00EF1BB8"/>
    <w:rsid w:val="00F007A3"/>
    <w:rsid w:val="00F01B88"/>
    <w:rsid w:val="00F05767"/>
    <w:rsid w:val="00F335F8"/>
    <w:rsid w:val="00F539DF"/>
    <w:rsid w:val="00F76321"/>
    <w:rsid w:val="00F81FD8"/>
    <w:rsid w:val="00F82820"/>
    <w:rsid w:val="00F83A61"/>
    <w:rsid w:val="00F90D94"/>
    <w:rsid w:val="00F96688"/>
    <w:rsid w:val="00FA69F8"/>
    <w:rsid w:val="00FB5F2B"/>
    <w:rsid w:val="00FD59A0"/>
    <w:rsid w:val="00FF0D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AF080"/>
  <w15:docId w15:val="{DCDE1004-D7B3-4644-A788-DA12C397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firstLine="706"/>
      <w:jc w:val="both"/>
    </w:pPr>
    <w:rPr>
      <w:sz w:val="24"/>
      <w:szCs w:val="24"/>
    </w:rPr>
  </w:style>
  <w:style w:type="paragraph" w:styleId="Title">
    <w:name w:val="Title"/>
    <w:basedOn w:val="Normal"/>
    <w:uiPriority w:val="10"/>
    <w:qFormat/>
    <w:pPr>
      <w:ind w:left="381" w:firstLine="1138"/>
    </w:pPr>
    <w:rPr>
      <w:b/>
      <w:bCs/>
      <w:sz w:val="24"/>
      <w:szCs w:val="24"/>
    </w:rPr>
  </w:style>
  <w:style w:type="paragraph" w:styleId="ListParagraph">
    <w:name w:val="List Paragraph"/>
    <w:basedOn w:val="Normal"/>
    <w:uiPriority w:val="1"/>
    <w:qFormat/>
    <w:pPr>
      <w:ind w:left="145" w:firstLine="70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2895"/>
    <w:rPr>
      <w:color w:val="0000FF" w:themeColor="hyperlink"/>
      <w:u w:val="single"/>
    </w:rPr>
  </w:style>
  <w:style w:type="character" w:styleId="UnresolvedMention">
    <w:name w:val="Unresolved Mention"/>
    <w:basedOn w:val="DefaultParagraphFont"/>
    <w:uiPriority w:val="99"/>
    <w:semiHidden/>
    <w:unhideWhenUsed/>
    <w:rsid w:val="002B2895"/>
    <w:rPr>
      <w:color w:val="605E5C"/>
      <w:shd w:val="clear" w:color="auto" w:fill="E1DFDD"/>
    </w:rPr>
  </w:style>
  <w:style w:type="paragraph" w:styleId="Header">
    <w:name w:val="header"/>
    <w:basedOn w:val="Normal"/>
    <w:link w:val="HeaderChar"/>
    <w:uiPriority w:val="99"/>
    <w:unhideWhenUsed/>
    <w:rsid w:val="006B7044"/>
    <w:pPr>
      <w:tabs>
        <w:tab w:val="center" w:pos="4513"/>
        <w:tab w:val="right" w:pos="9026"/>
      </w:tabs>
    </w:pPr>
  </w:style>
  <w:style w:type="character" w:customStyle="1" w:styleId="HeaderChar">
    <w:name w:val="Header Char"/>
    <w:basedOn w:val="DefaultParagraphFont"/>
    <w:link w:val="Header"/>
    <w:uiPriority w:val="99"/>
    <w:rsid w:val="006B7044"/>
    <w:rPr>
      <w:rFonts w:ascii="Times New Roman" w:eastAsia="Times New Roman" w:hAnsi="Times New Roman" w:cs="Times New Roman"/>
      <w:lang w:val="lt-LT"/>
    </w:rPr>
  </w:style>
  <w:style w:type="paragraph" w:styleId="Footer">
    <w:name w:val="footer"/>
    <w:basedOn w:val="Normal"/>
    <w:link w:val="FooterChar"/>
    <w:uiPriority w:val="99"/>
    <w:unhideWhenUsed/>
    <w:rsid w:val="006B7044"/>
    <w:pPr>
      <w:tabs>
        <w:tab w:val="center" w:pos="4513"/>
        <w:tab w:val="right" w:pos="9026"/>
      </w:tabs>
    </w:pPr>
  </w:style>
  <w:style w:type="character" w:customStyle="1" w:styleId="FooterChar">
    <w:name w:val="Footer Char"/>
    <w:basedOn w:val="DefaultParagraphFont"/>
    <w:link w:val="Footer"/>
    <w:uiPriority w:val="99"/>
    <w:rsid w:val="006B7044"/>
    <w:rPr>
      <w:rFonts w:ascii="Times New Roman" w:eastAsia="Times New Roman" w:hAnsi="Times New Roman" w:cs="Times New Roman"/>
      <w:lang w:val="lt-LT"/>
    </w:rPr>
  </w:style>
  <w:style w:type="character" w:styleId="FollowedHyperlink">
    <w:name w:val="FollowedHyperlink"/>
    <w:basedOn w:val="DefaultParagraphFont"/>
    <w:uiPriority w:val="99"/>
    <w:semiHidden/>
    <w:unhideWhenUsed/>
    <w:rsid w:val="00B70623"/>
    <w:rPr>
      <w:color w:val="800080" w:themeColor="followedHyperlink"/>
      <w:u w:val="single"/>
    </w:rPr>
  </w:style>
  <w:style w:type="paragraph" w:styleId="Revision">
    <w:name w:val="Revision"/>
    <w:hidden/>
    <w:uiPriority w:val="99"/>
    <w:semiHidden/>
    <w:rsid w:val="003235AD"/>
    <w:pPr>
      <w:widowControl/>
      <w:autoSpaceDE/>
      <w:autoSpaceDN/>
    </w:pPr>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EA39E4"/>
    <w:rPr>
      <w:sz w:val="16"/>
      <w:szCs w:val="16"/>
    </w:rPr>
  </w:style>
  <w:style w:type="paragraph" w:styleId="CommentText">
    <w:name w:val="annotation text"/>
    <w:basedOn w:val="Normal"/>
    <w:link w:val="CommentTextChar"/>
    <w:uiPriority w:val="99"/>
    <w:unhideWhenUsed/>
    <w:rsid w:val="00EA39E4"/>
    <w:rPr>
      <w:sz w:val="20"/>
      <w:szCs w:val="20"/>
    </w:rPr>
  </w:style>
  <w:style w:type="character" w:customStyle="1" w:styleId="CommentTextChar">
    <w:name w:val="Comment Text Char"/>
    <w:basedOn w:val="DefaultParagraphFont"/>
    <w:link w:val="CommentText"/>
    <w:uiPriority w:val="99"/>
    <w:rsid w:val="00EA39E4"/>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A39E4"/>
    <w:rPr>
      <w:b/>
      <w:bCs/>
    </w:rPr>
  </w:style>
  <w:style w:type="character" w:customStyle="1" w:styleId="CommentSubjectChar">
    <w:name w:val="Comment Subject Char"/>
    <w:basedOn w:val="CommentTextChar"/>
    <w:link w:val="CommentSubject"/>
    <w:uiPriority w:val="99"/>
    <w:semiHidden/>
    <w:rsid w:val="00EA39E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7014">
      <w:bodyDiv w:val="1"/>
      <w:marLeft w:val="0"/>
      <w:marRight w:val="0"/>
      <w:marTop w:val="0"/>
      <w:marBottom w:val="0"/>
      <w:divBdr>
        <w:top w:val="none" w:sz="0" w:space="0" w:color="auto"/>
        <w:left w:val="none" w:sz="0" w:space="0" w:color="auto"/>
        <w:bottom w:val="none" w:sz="0" w:space="0" w:color="auto"/>
        <w:right w:val="none" w:sz="0" w:space="0" w:color="auto"/>
      </w:divBdr>
    </w:div>
    <w:div w:id="592396364">
      <w:bodyDiv w:val="1"/>
      <w:marLeft w:val="0"/>
      <w:marRight w:val="0"/>
      <w:marTop w:val="0"/>
      <w:marBottom w:val="0"/>
      <w:divBdr>
        <w:top w:val="none" w:sz="0" w:space="0" w:color="auto"/>
        <w:left w:val="none" w:sz="0" w:space="0" w:color="auto"/>
        <w:bottom w:val="none" w:sz="0" w:space="0" w:color="auto"/>
        <w:right w:val="none" w:sz="0" w:space="0" w:color="auto"/>
      </w:divBdr>
      <w:divsChild>
        <w:div w:id="861942788">
          <w:marLeft w:val="0"/>
          <w:marRight w:val="0"/>
          <w:marTop w:val="0"/>
          <w:marBottom w:val="0"/>
          <w:divBdr>
            <w:top w:val="none" w:sz="0" w:space="0" w:color="auto"/>
            <w:left w:val="none" w:sz="0" w:space="0" w:color="auto"/>
            <w:bottom w:val="none" w:sz="0" w:space="0" w:color="auto"/>
            <w:right w:val="none" w:sz="0" w:space="0" w:color="auto"/>
          </w:divBdr>
        </w:div>
        <w:div w:id="402333010">
          <w:marLeft w:val="0"/>
          <w:marRight w:val="0"/>
          <w:marTop w:val="0"/>
          <w:marBottom w:val="0"/>
          <w:divBdr>
            <w:top w:val="none" w:sz="0" w:space="0" w:color="auto"/>
            <w:left w:val="none" w:sz="0" w:space="0" w:color="auto"/>
            <w:bottom w:val="none" w:sz="0" w:space="0" w:color="auto"/>
            <w:right w:val="none" w:sz="0" w:space="0" w:color="auto"/>
          </w:divBdr>
        </w:div>
        <w:div w:id="1564442298">
          <w:marLeft w:val="0"/>
          <w:marRight w:val="0"/>
          <w:marTop w:val="0"/>
          <w:marBottom w:val="0"/>
          <w:divBdr>
            <w:top w:val="none" w:sz="0" w:space="0" w:color="auto"/>
            <w:left w:val="none" w:sz="0" w:space="0" w:color="auto"/>
            <w:bottom w:val="none" w:sz="0" w:space="0" w:color="auto"/>
            <w:right w:val="none" w:sz="0" w:space="0" w:color="auto"/>
          </w:divBdr>
        </w:div>
        <w:div w:id="1493326885">
          <w:marLeft w:val="0"/>
          <w:marRight w:val="0"/>
          <w:marTop w:val="0"/>
          <w:marBottom w:val="0"/>
          <w:divBdr>
            <w:top w:val="none" w:sz="0" w:space="0" w:color="auto"/>
            <w:left w:val="none" w:sz="0" w:space="0" w:color="auto"/>
            <w:bottom w:val="none" w:sz="0" w:space="0" w:color="auto"/>
            <w:right w:val="none" w:sz="0" w:space="0" w:color="auto"/>
          </w:divBdr>
        </w:div>
      </w:divsChild>
    </w:div>
    <w:div w:id="644892712">
      <w:bodyDiv w:val="1"/>
      <w:marLeft w:val="0"/>
      <w:marRight w:val="0"/>
      <w:marTop w:val="0"/>
      <w:marBottom w:val="0"/>
      <w:divBdr>
        <w:top w:val="none" w:sz="0" w:space="0" w:color="auto"/>
        <w:left w:val="none" w:sz="0" w:space="0" w:color="auto"/>
        <w:bottom w:val="none" w:sz="0" w:space="0" w:color="auto"/>
        <w:right w:val="none" w:sz="0" w:space="0" w:color="auto"/>
      </w:divBdr>
      <w:divsChild>
        <w:div w:id="1080831173">
          <w:marLeft w:val="0"/>
          <w:marRight w:val="0"/>
          <w:marTop w:val="0"/>
          <w:marBottom w:val="0"/>
          <w:divBdr>
            <w:top w:val="none" w:sz="0" w:space="0" w:color="auto"/>
            <w:left w:val="none" w:sz="0" w:space="0" w:color="auto"/>
            <w:bottom w:val="none" w:sz="0" w:space="0" w:color="auto"/>
            <w:right w:val="none" w:sz="0" w:space="0" w:color="auto"/>
          </w:divBdr>
        </w:div>
      </w:divsChild>
    </w:div>
    <w:div w:id="816217268">
      <w:bodyDiv w:val="1"/>
      <w:marLeft w:val="0"/>
      <w:marRight w:val="0"/>
      <w:marTop w:val="0"/>
      <w:marBottom w:val="0"/>
      <w:divBdr>
        <w:top w:val="none" w:sz="0" w:space="0" w:color="auto"/>
        <w:left w:val="none" w:sz="0" w:space="0" w:color="auto"/>
        <w:bottom w:val="none" w:sz="0" w:space="0" w:color="auto"/>
        <w:right w:val="none" w:sz="0" w:space="0" w:color="auto"/>
      </w:divBdr>
      <w:divsChild>
        <w:div w:id="517736482">
          <w:marLeft w:val="0"/>
          <w:marRight w:val="0"/>
          <w:marTop w:val="0"/>
          <w:marBottom w:val="0"/>
          <w:divBdr>
            <w:top w:val="none" w:sz="0" w:space="0" w:color="auto"/>
            <w:left w:val="none" w:sz="0" w:space="0" w:color="auto"/>
            <w:bottom w:val="none" w:sz="0" w:space="0" w:color="auto"/>
            <w:right w:val="none" w:sz="0" w:space="0" w:color="auto"/>
          </w:divBdr>
          <w:divsChild>
            <w:div w:id="244729945">
              <w:marLeft w:val="0"/>
              <w:marRight w:val="0"/>
              <w:marTop w:val="0"/>
              <w:marBottom w:val="0"/>
              <w:divBdr>
                <w:top w:val="none" w:sz="0" w:space="0" w:color="auto"/>
                <w:left w:val="none" w:sz="0" w:space="0" w:color="auto"/>
                <w:bottom w:val="none" w:sz="0" w:space="0" w:color="auto"/>
                <w:right w:val="none" w:sz="0" w:space="0" w:color="auto"/>
              </w:divBdr>
            </w:div>
            <w:div w:id="161824430">
              <w:marLeft w:val="0"/>
              <w:marRight w:val="0"/>
              <w:marTop w:val="0"/>
              <w:marBottom w:val="0"/>
              <w:divBdr>
                <w:top w:val="none" w:sz="0" w:space="0" w:color="auto"/>
                <w:left w:val="none" w:sz="0" w:space="0" w:color="auto"/>
                <w:bottom w:val="none" w:sz="0" w:space="0" w:color="auto"/>
                <w:right w:val="none" w:sz="0" w:space="0" w:color="auto"/>
              </w:divBdr>
            </w:div>
            <w:div w:id="1036000635">
              <w:marLeft w:val="0"/>
              <w:marRight w:val="0"/>
              <w:marTop w:val="0"/>
              <w:marBottom w:val="0"/>
              <w:divBdr>
                <w:top w:val="none" w:sz="0" w:space="0" w:color="auto"/>
                <w:left w:val="none" w:sz="0" w:space="0" w:color="auto"/>
                <w:bottom w:val="none" w:sz="0" w:space="0" w:color="auto"/>
                <w:right w:val="none" w:sz="0" w:space="0" w:color="auto"/>
              </w:divBdr>
            </w:div>
            <w:div w:id="2001470168">
              <w:marLeft w:val="0"/>
              <w:marRight w:val="0"/>
              <w:marTop w:val="0"/>
              <w:marBottom w:val="0"/>
              <w:divBdr>
                <w:top w:val="none" w:sz="0" w:space="0" w:color="auto"/>
                <w:left w:val="none" w:sz="0" w:space="0" w:color="auto"/>
                <w:bottom w:val="none" w:sz="0" w:space="0" w:color="auto"/>
                <w:right w:val="none" w:sz="0" w:space="0" w:color="auto"/>
              </w:divBdr>
            </w:div>
          </w:divsChild>
        </w:div>
        <w:div w:id="2105225107">
          <w:marLeft w:val="0"/>
          <w:marRight w:val="0"/>
          <w:marTop w:val="0"/>
          <w:marBottom w:val="0"/>
          <w:divBdr>
            <w:top w:val="none" w:sz="0" w:space="0" w:color="auto"/>
            <w:left w:val="none" w:sz="0" w:space="0" w:color="auto"/>
            <w:bottom w:val="none" w:sz="0" w:space="0" w:color="auto"/>
            <w:right w:val="none" w:sz="0" w:space="0" w:color="auto"/>
          </w:divBdr>
        </w:div>
      </w:divsChild>
    </w:div>
    <w:div w:id="986939327">
      <w:bodyDiv w:val="1"/>
      <w:marLeft w:val="0"/>
      <w:marRight w:val="0"/>
      <w:marTop w:val="0"/>
      <w:marBottom w:val="0"/>
      <w:divBdr>
        <w:top w:val="none" w:sz="0" w:space="0" w:color="auto"/>
        <w:left w:val="none" w:sz="0" w:space="0" w:color="auto"/>
        <w:bottom w:val="none" w:sz="0" w:space="0" w:color="auto"/>
        <w:right w:val="none" w:sz="0" w:space="0" w:color="auto"/>
      </w:divBdr>
      <w:divsChild>
        <w:div w:id="1056664959">
          <w:marLeft w:val="0"/>
          <w:marRight w:val="0"/>
          <w:marTop w:val="0"/>
          <w:marBottom w:val="0"/>
          <w:divBdr>
            <w:top w:val="none" w:sz="0" w:space="0" w:color="auto"/>
            <w:left w:val="none" w:sz="0" w:space="0" w:color="auto"/>
            <w:bottom w:val="none" w:sz="0" w:space="0" w:color="auto"/>
            <w:right w:val="none" w:sz="0" w:space="0" w:color="auto"/>
          </w:divBdr>
        </w:div>
      </w:divsChild>
    </w:div>
    <w:div w:id="1032457551">
      <w:bodyDiv w:val="1"/>
      <w:marLeft w:val="0"/>
      <w:marRight w:val="0"/>
      <w:marTop w:val="0"/>
      <w:marBottom w:val="0"/>
      <w:divBdr>
        <w:top w:val="none" w:sz="0" w:space="0" w:color="auto"/>
        <w:left w:val="none" w:sz="0" w:space="0" w:color="auto"/>
        <w:bottom w:val="none" w:sz="0" w:space="0" w:color="auto"/>
        <w:right w:val="none" w:sz="0" w:space="0" w:color="auto"/>
      </w:divBdr>
      <w:divsChild>
        <w:div w:id="1025249179">
          <w:marLeft w:val="0"/>
          <w:marRight w:val="0"/>
          <w:marTop w:val="0"/>
          <w:marBottom w:val="0"/>
          <w:divBdr>
            <w:top w:val="none" w:sz="0" w:space="0" w:color="auto"/>
            <w:left w:val="none" w:sz="0" w:space="0" w:color="auto"/>
            <w:bottom w:val="none" w:sz="0" w:space="0" w:color="auto"/>
            <w:right w:val="none" w:sz="0" w:space="0" w:color="auto"/>
          </w:divBdr>
        </w:div>
      </w:divsChild>
    </w:div>
    <w:div w:id="1184397740">
      <w:bodyDiv w:val="1"/>
      <w:marLeft w:val="0"/>
      <w:marRight w:val="0"/>
      <w:marTop w:val="0"/>
      <w:marBottom w:val="0"/>
      <w:divBdr>
        <w:top w:val="none" w:sz="0" w:space="0" w:color="auto"/>
        <w:left w:val="none" w:sz="0" w:space="0" w:color="auto"/>
        <w:bottom w:val="none" w:sz="0" w:space="0" w:color="auto"/>
        <w:right w:val="none" w:sz="0" w:space="0" w:color="auto"/>
      </w:divBdr>
      <w:divsChild>
        <w:div w:id="953752684">
          <w:marLeft w:val="0"/>
          <w:marRight w:val="0"/>
          <w:marTop w:val="0"/>
          <w:marBottom w:val="0"/>
          <w:divBdr>
            <w:top w:val="none" w:sz="0" w:space="0" w:color="auto"/>
            <w:left w:val="none" w:sz="0" w:space="0" w:color="auto"/>
            <w:bottom w:val="none" w:sz="0" w:space="0" w:color="auto"/>
            <w:right w:val="none" w:sz="0" w:space="0" w:color="auto"/>
          </w:divBdr>
        </w:div>
        <w:div w:id="1537039201">
          <w:marLeft w:val="0"/>
          <w:marRight w:val="0"/>
          <w:marTop w:val="0"/>
          <w:marBottom w:val="0"/>
          <w:divBdr>
            <w:top w:val="none" w:sz="0" w:space="0" w:color="auto"/>
            <w:left w:val="none" w:sz="0" w:space="0" w:color="auto"/>
            <w:bottom w:val="none" w:sz="0" w:space="0" w:color="auto"/>
            <w:right w:val="none" w:sz="0" w:space="0" w:color="auto"/>
          </w:divBdr>
        </w:div>
        <w:div w:id="1298758109">
          <w:marLeft w:val="0"/>
          <w:marRight w:val="0"/>
          <w:marTop w:val="0"/>
          <w:marBottom w:val="0"/>
          <w:divBdr>
            <w:top w:val="none" w:sz="0" w:space="0" w:color="auto"/>
            <w:left w:val="none" w:sz="0" w:space="0" w:color="auto"/>
            <w:bottom w:val="none" w:sz="0" w:space="0" w:color="auto"/>
            <w:right w:val="none" w:sz="0" w:space="0" w:color="auto"/>
          </w:divBdr>
        </w:div>
      </w:divsChild>
    </w:div>
    <w:div w:id="1295260074">
      <w:bodyDiv w:val="1"/>
      <w:marLeft w:val="0"/>
      <w:marRight w:val="0"/>
      <w:marTop w:val="0"/>
      <w:marBottom w:val="0"/>
      <w:divBdr>
        <w:top w:val="none" w:sz="0" w:space="0" w:color="auto"/>
        <w:left w:val="none" w:sz="0" w:space="0" w:color="auto"/>
        <w:bottom w:val="none" w:sz="0" w:space="0" w:color="auto"/>
        <w:right w:val="none" w:sz="0" w:space="0" w:color="auto"/>
      </w:divBdr>
      <w:divsChild>
        <w:div w:id="71126638">
          <w:marLeft w:val="0"/>
          <w:marRight w:val="0"/>
          <w:marTop w:val="0"/>
          <w:marBottom w:val="0"/>
          <w:divBdr>
            <w:top w:val="none" w:sz="0" w:space="0" w:color="auto"/>
            <w:left w:val="none" w:sz="0" w:space="0" w:color="auto"/>
            <w:bottom w:val="none" w:sz="0" w:space="0" w:color="auto"/>
            <w:right w:val="none" w:sz="0" w:space="0" w:color="auto"/>
          </w:divBdr>
        </w:div>
        <w:div w:id="2030326583">
          <w:marLeft w:val="0"/>
          <w:marRight w:val="0"/>
          <w:marTop w:val="0"/>
          <w:marBottom w:val="0"/>
          <w:divBdr>
            <w:top w:val="none" w:sz="0" w:space="0" w:color="auto"/>
            <w:left w:val="none" w:sz="0" w:space="0" w:color="auto"/>
            <w:bottom w:val="none" w:sz="0" w:space="0" w:color="auto"/>
            <w:right w:val="none" w:sz="0" w:space="0" w:color="auto"/>
          </w:divBdr>
        </w:div>
        <w:div w:id="82652819">
          <w:marLeft w:val="0"/>
          <w:marRight w:val="0"/>
          <w:marTop w:val="0"/>
          <w:marBottom w:val="0"/>
          <w:divBdr>
            <w:top w:val="none" w:sz="0" w:space="0" w:color="auto"/>
            <w:left w:val="none" w:sz="0" w:space="0" w:color="auto"/>
            <w:bottom w:val="none" w:sz="0" w:space="0" w:color="auto"/>
            <w:right w:val="none" w:sz="0" w:space="0" w:color="auto"/>
          </w:divBdr>
        </w:div>
      </w:divsChild>
    </w:div>
    <w:div w:id="1626039066">
      <w:bodyDiv w:val="1"/>
      <w:marLeft w:val="0"/>
      <w:marRight w:val="0"/>
      <w:marTop w:val="0"/>
      <w:marBottom w:val="0"/>
      <w:divBdr>
        <w:top w:val="none" w:sz="0" w:space="0" w:color="auto"/>
        <w:left w:val="none" w:sz="0" w:space="0" w:color="auto"/>
        <w:bottom w:val="none" w:sz="0" w:space="0" w:color="auto"/>
        <w:right w:val="none" w:sz="0" w:space="0" w:color="auto"/>
      </w:divBdr>
    </w:div>
    <w:div w:id="1951466923">
      <w:bodyDiv w:val="1"/>
      <w:marLeft w:val="0"/>
      <w:marRight w:val="0"/>
      <w:marTop w:val="0"/>
      <w:marBottom w:val="0"/>
      <w:divBdr>
        <w:top w:val="none" w:sz="0" w:space="0" w:color="auto"/>
        <w:left w:val="none" w:sz="0" w:space="0" w:color="auto"/>
        <w:bottom w:val="none" w:sz="0" w:space="0" w:color="auto"/>
        <w:right w:val="none" w:sz="0" w:space="0" w:color="auto"/>
      </w:divBdr>
      <w:divsChild>
        <w:div w:id="1127234694">
          <w:marLeft w:val="0"/>
          <w:marRight w:val="0"/>
          <w:marTop w:val="0"/>
          <w:marBottom w:val="0"/>
          <w:divBdr>
            <w:top w:val="none" w:sz="0" w:space="0" w:color="auto"/>
            <w:left w:val="none" w:sz="0" w:space="0" w:color="auto"/>
            <w:bottom w:val="none" w:sz="0" w:space="0" w:color="auto"/>
            <w:right w:val="none" w:sz="0" w:space="0" w:color="auto"/>
          </w:divBdr>
        </w:div>
      </w:divsChild>
    </w:div>
    <w:div w:id="2026320321">
      <w:bodyDiv w:val="1"/>
      <w:marLeft w:val="0"/>
      <w:marRight w:val="0"/>
      <w:marTop w:val="0"/>
      <w:marBottom w:val="0"/>
      <w:divBdr>
        <w:top w:val="none" w:sz="0" w:space="0" w:color="auto"/>
        <w:left w:val="none" w:sz="0" w:space="0" w:color="auto"/>
        <w:bottom w:val="none" w:sz="0" w:space="0" w:color="auto"/>
        <w:right w:val="none" w:sz="0" w:space="0" w:color="auto"/>
      </w:divBdr>
      <w:divsChild>
        <w:div w:id="1690834573">
          <w:marLeft w:val="0"/>
          <w:marRight w:val="0"/>
          <w:marTop w:val="0"/>
          <w:marBottom w:val="0"/>
          <w:divBdr>
            <w:top w:val="none" w:sz="0" w:space="0" w:color="auto"/>
            <w:left w:val="none" w:sz="0" w:space="0" w:color="auto"/>
            <w:bottom w:val="none" w:sz="0" w:space="0" w:color="auto"/>
            <w:right w:val="none" w:sz="0" w:space="0" w:color="auto"/>
          </w:divBdr>
        </w:div>
        <w:div w:id="1036782984">
          <w:marLeft w:val="0"/>
          <w:marRight w:val="0"/>
          <w:marTop w:val="0"/>
          <w:marBottom w:val="0"/>
          <w:divBdr>
            <w:top w:val="none" w:sz="0" w:space="0" w:color="auto"/>
            <w:left w:val="none" w:sz="0" w:space="0" w:color="auto"/>
            <w:bottom w:val="none" w:sz="0" w:space="0" w:color="auto"/>
            <w:right w:val="none" w:sz="0" w:space="0" w:color="auto"/>
          </w:divBdr>
        </w:div>
        <w:div w:id="590503095">
          <w:marLeft w:val="0"/>
          <w:marRight w:val="0"/>
          <w:marTop w:val="0"/>
          <w:marBottom w:val="0"/>
          <w:divBdr>
            <w:top w:val="none" w:sz="0" w:space="0" w:color="auto"/>
            <w:left w:val="none" w:sz="0" w:space="0" w:color="auto"/>
            <w:bottom w:val="none" w:sz="0" w:space="0" w:color="auto"/>
            <w:right w:val="none" w:sz="0" w:space="0" w:color="auto"/>
          </w:divBdr>
        </w:div>
        <w:div w:id="19887843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173aca9d2bb4939a4f968a3b40c76c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E1D7B-9921-4C09-AC07-02B113D8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a173aca9d2bb4939a4f968a3b40c76c3</Template>
  <TotalTime>51</TotalTime>
  <Pages>6</Pages>
  <Words>1910</Words>
  <Characters>14122</Characters>
  <Application>Microsoft Office Word</Application>
  <DocSecurity>0</DocSecurity>
  <Lines>282</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2025-04-09</Manager>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TYLIŲJŲ AGLOMERACIJOS ZONŲ IR TYLIŲJŲ GAMTOS ZONŲ, METODINIŲ REKOMENDACIJŲ IR REGLAMENTO TVIRTINIMO (9 PRIEDAS)</dc:title>
  <dc:subject>1-982</dc:subject>
  <dc:creator>VILNIAUS MIESTO SAVIVALDYBĖS TARYBA</dc:creator>
  <cp:lastModifiedBy>Aušra Laričevienė</cp:lastModifiedBy>
  <cp:revision>7</cp:revision>
  <dcterms:created xsi:type="dcterms:W3CDTF">2025-03-31T07:15:00Z</dcterms:created>
  <dcterms:modified xsi:type="dcterms:W3CDTF">2025-04-11T14:44:00Z</dcterms:modified>
  <cp:category>PRIEDAS</cp:category>
</cp:coreProperties>
</file>