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9F7A" w14:textId="77777777" w:rsidR="00AF2323" w:rsidRPr="00D81950" w:rsidRDefault="00AF2323" w:rsidP="009573E4">
      <w:pPr>
        <w:pStyle w:val="BodyText"/>
        <w:ind w:left="5103"/>
        <w:jc w:val="left"/>
      </w:pPr>
      <w:r w:rsidRPr="00D81950">
        <w:rPr>
          <w:spacing w:val="-2"/>
        </w:rPr>
        <w:t>PATVIRTINTA</w:t>
      </w:r>
    </w:p>
    <w:p w14:paraId="070FCC10" w14:textId="698D76D4" w:rsidR="00AF2323" w:rsidRPr="00D81950" w:rsidRDefault="00AF2323" w:rsidP="009573E4">
      <w:pPr>
        <w:pStyle w:val="BodyText"/>
        <w:tabs>
          <w:tab w:val="left" w:pos="6905"/>
          <w:tab w:val="left" w:pos="7974"/>
        </w:tabs>
        <w:ind w:left="5103" w:right="145"/>
        <w:jc w:val="left"/>
      </w:pPr>
      <w:r w:rsidRPr="00D81950">
        <w:rPr>
          <w:spacing w:val="-2"/>
        </w:rPr>
        <w:t>Vilniaus</w:t>
      </w:r>
      <w:r w:rsidR="009573E4">
        <w:t xml:space="preserve"> </w:t>
      </w:r>
      <w:r w:rsidRPr="00D81950">
        <w:rPr>
          <w:spacing w:val="-2"/>
        </w:rPr>
        <w:t>miesto</w:t>
      </w:r>
      <w:r w:rsidRPr="00D81950">
        <w:t xml:space="preserve"> </w:t>
      </w:r>
      <w:r w:rsidRPr="00D81950">
        <w:rPr>
          <w:spacing w:val="-2"/>
        </w:rPr>
        <w:t>savivaldybės tarybos</w:t>
      </w:r>
    </w:p>
    <w:p w14:paraId="041432E5" w14:textId="34E141B4" w:rsidR="00AF2323" w:rsidRPr="00D81950" w:rsidRDefault="008010D5" w:rsidP="009573E4">
      <w:pPr>
        <w:pStyle w:val="BodyText"/>
        <w:ind w:left="5103"/>
        <w:jc w:val="left"/>
      </w:pPr>
      <w:r>
        <w:t xml:space="preserve">2025 m. balandžio 9 d. </w:t>
      </w:r>
    </w:p>
    <w:p w14:paraId="15F12DB2" w14:textId="04A73492" w:rsidR="00AF2323" w:rsidRPr="00D81950" w:rsidRDefault="00AF2323" w:rsidP="009573E4">
      <w:pPr>
        <w:pStyle w:val="BodyText"/>
        <w:ind w:left="5103"/>
        <w:jc w:val="left"/>
      </w:pPr>
      <w:r w:rsidRPr="00D81950">
        <w:t>sprendimu</w:t>
      </w:r>
      <w:r w:rsidRPr="00D81950">
        <w:rPr>
          <w:spacing w:val="-6"/>
        </w:rPr>
        <w:t xml:space="preserve"> </w:t>
      </w:r>
      <w:r w:rsidRPr="00D81950">
        <w:t>Nr.</w:t>
      </w:r>
      <w:r w:rsidRPr="00D81950">
        <w:rPr>
          <w:spacing w:val="1"/>
        </w:rPr>
        <w:t xml:space="preserve"> </w:t>
      </w:r>
      <w:r w:rsidR="008010D5" w:rsidRPr="008010D5">
        <w:rPr>
          <w:spacing w:val="1"/>
        </w:rPr>
        <w:t>1-982</w:t>
      </w:r>
    </w:p>
    <w:p w14:paraId="6072C979" w14:textId="77777777" w:rsidR="00AF2323" w:rsidRDefault="00AF2323" w:rsidP="00D81950">
      <w:pPr>
        <w:pStyle w:val="BodyText"/>
        <w:ind w:left="0"/>
        <w:jc w:val="left"/>
      </w:pPr>
    </w:p>
    <w:p w14:paraId="33955719" w14:textId="77777777" w:rsidR="009573E4" w:rsidRPr="00D81950" w:rsidRDefault="009573E4" w:rsidP="00D81950">
      <w:pPr>
        <w:pStyle w:val="BodyText"/>
        <w:ind w:left="0"/>
        <w:jc w:val="left"/>
      </w:pPr>
    </w:p>
    <w:p w14:paraId="2EA80F8F" w14:textId="61C46DED" w:rsidR="00AF2323" w:rsidRDefault="00AF2323" w:rsidP="00D81950">
      <w:pPr>
        <w:pStyle w:val="Title"/>
        <w:ind w:left="0" w:firstLine="0"/>
        <w:jc w:val="center"/>
      </w:pPr>
      <w:r w:rsidRPr="00D81950">
        <w:t>VILNIAUS MIESTO</w:t>
      </w:r>
      <w:r w:rsidRPr="00D81950">
        <w:rPr>
          <w:spacing w:val="40"/>
        </w:rPr>
        <w:t xml:space="preserve"> </w:t>
      </w:r>
      <w:r w:rsidRPr="00D81950">
        <w:t>SAVIVALDYBĖS TYLIŲJŲ ZONŲ</w:t>
      </w:r>
      <w:r w:rsidRPr="00D81950">
        <w:rPr>
          <w:spacing w:val="-14"/>
        </w:rPr>
        <w:t xml:space="preserve"> </w:t>
      </w:r>
      <w:r w:rsidRPr="00D81950">
        <w:t>REGLAMENTAS</w:t>
      </w:r>
    </w:p>
    <w:p w14:paraId="7451CA8C" w14:textId="77777777" w:rsidR="00D81950" w:rsidRDefault="00D81950" w:rsidP="00D81950">
      <w:pPr>
        <w:pStyle w:val="Title"/>
        <w:ind w:left="0" w:firstLine="0"/>
        <w:jc w:val="center"/>
      </w:pPr>
    </w:p>
    <w:p w14:paraId="04E4C58B" w14:textId="77777777" w:rsidR="009573E4" w:rsidRPr="00D81950" w:rsidRDefault="009573E4" w:rsidP="00D81950">
      <w:pPr>
        <w:pStyle w:val="Title"/>
        <w:ind w:left="0" w:firstLine="0"/>
        <w:jc w:val="center"/>
      </w:pPr>
    </w:p>
    <w:p w14:paraId="0069AA4F" w14:textId="40B82585" w:rsidR="00AF2323" w:rsidRPr="00D752AB" w:rsidRDefault="0011417A" w:rsidP="00D752AB">
      <w:pPr>
        <w:jc w:val="center"/>
        <w:rPr>
          <w:b/>
          <w:bCs/>
          <w:sz w:val="24"/>
          <w:szCs w:val="24"/>
        </w:rPr>
      </w:pPr>
      <w:r w:rsidRPr="00D752AB">
        <w:rPr>
          <w:b/>
          <w:bCs/>
          <w:sz w:val="24"/>
          <w:szCs w:val="24"/>
        </w:rPr>
        <w:t xml:space="preserve">I. </w:t>
      </w:r>
      <w:r w:rsidR="00AF2323" w:rsidRPr="00D752AB">
        <w:rPr>
          <w:b/>
          <w:bCs/>
          <w:sz w:val="24"/>
          <w:szCs w:val="24"/>
        </w:rPr>
        <w:t>BENDROSIOS NUOSTATOS</w:t>
      </w:r>
    </w:p>
    <w:p w14:paraId="6B8A9D02" w14:textId="77777777" w:rsidR="00D81950" w:rsidRPr="001F3CD0" w:rsidRDefault="00D81950" w:rsidP="001F3CD0">
      <w:pPr>
        <w:pStyle w:val="Heading1"/>
        <w:spacing w:before="0" w:after="0" w:line="240" w:lineRule="auto"/>
        <w:ind w:left="0" w:firstLine="851"/>
        <w:rPr>
          <w:b w:val="0"/>
          <w:bCs w:val="0"/>
          <w:sz w:val="24"/>
        </w:rPr>
      </w:pPr>
    </w:p>
    <w:p w14:paraId="01D84856" w14:textId="745422A8" w:rsidR="004179B0" w:rsidRPr="009573E4" w:rsidRDefault="00AF2323" w:rsidP="00AC5DF3">
      <w:pPr>
        <w:pStyle w:val="ListParagraph"/>
        <w:numPr>
          <w:ilvl w:val="0"/>
          <w:numId w:val="3"/>
        </w:numPr>
        <w:tabs>
          <w:tab w:val="left" w:pos="1134"/>
        </w:tabs>
        <w:ind w:left="0" w:firstLine="851"/>
        <w:rPr>
          <w:sz w:val="24"/>
          <w:szCs w:val="24"/>
        </w:rPr>
      </w:pPr>
      <w:r w:rsidRPr="009573E4">
        <w:rPr>
          <w:sz w:val="24"/>
          <w:szCs w:val="24"/>
        </w:rPr>
        <w:t xml:space="preserve">Vilniaus miesto savivaldybės tyliųjų zonų reglamentas (toliau – Reglamentas) nustato tyliųjų zonų </w:t>
      </w:r>
      <w:r w:rsidR="007C3DF3" w:rsidRPr="009573E4">
        <w:rPr>
          <w:sz w:val="24"/>
          <w:szCs w:val="24"/>
        </w:rPr>
        <w:t>reikalavimus</w:t>
      </w:r>
      <w:r w:rsidR="0056610A" w:rsidRPr="009573E4">
        <w:rPr>
          <w:sz w:val="24"/>
          <w:szCs w:val="24"/>
        </w:rPr>
        <w:t xml:space="preserve"> ir </w:t>
      </w:r>
      <w:r w:rsidR="002E47E2" w:rsidRPr="009573E4">
        <w:rPr>
          <w:sz w:val="24"/>
          <w:szCs w:val="24"/>
        </w:rPr>
        <w:t xml:space="preserve">tyliosiose zonose taikomus </w:t>
      </w:r>
      <w:r w:rsidR="0056610A" w:rsidRPr="009573E4">
        <w:rPr>
          <w:sz w:val="24"/>
          <w:szCs w:val="24"/>
        </w:rPr>
        <w:t>apribojimus</w:t>
      </w:r>
      <w:r w:rsidR="007C3DF3" w:rsidRPr="009573E4">
        <w:rPr>
          <w:sz w:val="24"/>
          <w:szCs w:val="24"/>
        </w:rPr>
        <w:t>.</w:t>
      </w:r>
      <w:r w:rsidR="007C3DF3" w:rsidRPr="009573E4">
        <w:rPr>
          <w:spacing w:val="40"/>
          <w:sz w:val="24"/>
          <w:szCs w:val="24"/>
        </w:rPr>
        <w:t xml:space="preserve"> </w:t>
      </w:r>
    </w:p>
    <w:p w14:paraId="5F984DD0" w14:textId="4DAC1F5C" w:rsidR="00AF2323" w:rsidRPr="009573E4" w:rsidRDefault="007C3DF3" w:rsidP="00AC5DF3">
      <w:pPr>
        <w:pStyle w:val="ListParagraph"/>
        <w:numPr>
          <w:ilvl w:val="0"/>
          <w:numId w:val="3"/>
        </w:numPr>
        <w:tabs>
          <w:tab w:val="left" w:pos="1134"/>
        </w:tabs>
        <w:ind w:left="0" w:firstLine="851"/>
        <w:rPr>
          <w:sz w:val="24"/>
          <w:szCs w:val="24"/>
        </w:rPr>
      </w:pPr>
      <w:r w:rsidRPr="009573E4">
        <w:rPr>
          <w:sz w:val="24"/>
          <w:szCs w:val="24"/>
        </w:rPr>
        <w:t xml:space="preserve">Reglamento tikslas – siekiant užtikrinti žmonių gyvenimo kokybę, </w:t>
      </w:r>
      <w:r w:rsidR="00415AAD" w:rsidRPr="009573E4">
        <w:rPr>
          <w:sz w:val="24"/>
          <w:szCs w:val="24"/>
        </w:rPr>
        <w:t>aukšto lygio sveikatos bei aplinkos apsaugą</w:t>
      </w:r>
      <w:r w:rsidR="00D81950" w:rsidRPr="009573E4">
        <w:rPr>
          <w:sz w:val="24"/>
          <w:szCs w:val="24"/>
        </w:rPr>
        <w:t>,</w:t>
      </w:r>
      <w:r w:rsidR="00415AAD" w:rsidRPr="009573E4">
        <w:rPr>
          <w:sz w:val="24"/>
          <w:szCs w:val="24"/>
        </w:rPr>
        <w:t xml:space="preserve"> </w:t>
      </w:r>
      <w:r w:rsidRPr="009573E4">
        <w:rPr>
          <w:sz w:val="24"/>
          <w:szCs w:val="24"/>
        </w:rPr>
        <w:t>nustatyti veikl</w:t>
      </w:r>
      <w:r w:rsidR="004B28E1" w:rsidRPr="009573E4">
        <w:rPr>
          <w:sz w:val="24"/>
          <w:szCs w:val="24"/>
        </w:rPr>
        <w:t>os</w:t>
      </w:r>
      <w:r w:rsidRPr="009573E4">
        <w:rPr>
          <w:sz w:val="24"/>
          <w:szCs w:val="24"/>
        </w:rPr>
        <w:t>, kurią vykdant</w:t>
      </w:r>
      <w:r w:rsidRPr="009573E4">
        <w:rPr>
          <w:spacing w:val="40"/>
          <w:sz w:val="24"/>
          <w:szCs w:val="24"/>
        </w:rPr>
        <w:t xml:space="preserve"> </w:t>
      </w:r>
      <w:r w:rsidRPr="009573E4">
        <w:rPr>
          <w:sz w:val="24"/>
          <w:szCs w:val="24"/>
        </w:rPr>
        <w:t xml:space="preserve">tyliosiose zonose </w:t>
      </w:r>
      <w:r w:rsidR="004B28E1" w:rsidRPr="009573E4">
        <w:rPr>
          <w:sz w:val="24"/>
          <w:szCs w:val="24"/>
        </w:rPr>
        <w:t>skleidžiamas</w:t>
      </w:r>
      <w:r w:rsidRPr="009573E4">
        <w:rPr>
          <w:sz w:val="24"/>
          <w:szCs w:val="24"/>
        </w:rPr>
        <w:t xml:space="preserve"> triukšmas</w:t>
      </w:r>
      <w:r w:rsidR="004B28E1" w:rsidRPr="009573E4">
        <w:rPr>
          <w:sz w:val="24"/>
          <w:szCs w:val="24"/>
        </w:rPr>
        <w:t>, sąlygas ir apribojimus</w:t>
      </w:r>
      <w:r w:rsidR="002E47E2" w:rsidRPr="009573E4">
        <w:rPr>
          <w:sz w:val="24"/>
          <w:szCs w:val="24"/>
        </w:rPr>
        <w:t xml:space="preserve"> b</w:t>
      </w:r>
      <w:r w:rsidR="00C45224" w:rsidRPr="009573E4">
        <w:rPr>
          <w:sz w:val="24"/>
          <w:szCs w:val="24"/>
        </w:rPr>
        <w:t>ei apsaugoti tyliąsias zonas nuo triukšmo lygio padidėjimo.</w:t>
      </w:r>
    </w:p>
    <w:p w14:paraId="70EE0A3D" w14:textId="782303CC" w:rsidR="00AF2323" w:rsidRPr="009573E4" w:rsidRDefault="00A610C1" w:rsidP="00AC5DF3">
      <w:pPr>
        <w:pStyle w:val="ListParagraph"/>
        <w:numPr>
          <w:ilvl w:val="0"/>
          <w:numId w:val="3"/>
        </w:numPr>
        <w:tabs>
          <w:tab w:val="left" w:pos="1134"/>
        </w:tabs>
        <w:ind w:left="0" w:firstLine="851"/>
        <w:rPr>
          <w:sz w:val="24"/>
          <w:szCs w:val="24"/>
        </w:rPr>
      </w:pPr>
      <w:r w:rsidRPr="009573E4">
        <w:rPr>
          <w:sz w:val="24"/>
          <w:szCs w:val="24"/>
        </w:rPr>
        <w:t>Reglamentas</w:t>
      </w:r>
      <w:r w:rsidR="00AF2323" w:rsidRPr="009573E4">
        <w:rPr>
          <w:sz w:val="24"/>
          <w:szCs w:val="24"/>
        </w:rPr>
        <w:t xml:space="preserve"> parengt</w:t>
      </w:r>
      <w:r w:rsidRPr="009573E4">
        <w:rPr>
          <w:sz w:val="24"/>
          <w:szCs w:val="24"/>
        </w:rPr>
        <w:t>a</w:t>
      </w:r>
      <w:r w:rsidR="00AF2323" w:rsidRPr="009573E4">
        <w:rPr>
          <w:sz w:val="24"/>
          <w:szCs w:val="24"/>
        </w:rPr>
        <w:t xml:space="preserve">s vadovaujantis Lietuvos Respublikos triukšmo valdymo įstatymu ir atitinka 2002 m. birželio 25 d. Europos Parlamento ir Komisijos direktyvos 2002/49/EB dėl aplinkos triukšmo įvertinimo ir valdymo nuostatas. </w:t>
      </w:r>
    </w:p>
    <w:p w14:paraId="770BB2A7" w14:textId="65F4FFF0" w:rsidR="00AF2323" w:rsidRPr="009573E4" w:rsidRDefault="00AF2323" w:rsidP="00AC5DF3">
      <w:pPr>
        <w:pStyle w:val="ListParagraph"/>
        <w:numPr>
          <w:ilvl w:val="0"/>
          <w:numId w:val="3"/>
        </w:numPr>
        <w:tabs>
          <w:tab w:val="left" w:pos="1134"/>
        </w:tabs>
        <w:ind w:left="0" w:firstLine="851"/>
        <w:rPr>
          <w:sz w:val="24"/>
          <w:szCs w:val="24"/>
        </w:rPr>
      </w:pPr>
      <w:r w:rsidRPr="009573E4">
        <w:rPr>
          <w:sz w:val="24"/>
          <w:szCs w:val="24"/>
        </w:rPr>
        <w:t>Vadovaudam</w:t>
      </w:r>
      <w:r w:rsidR="00D81950" w:rsidRPr="009573E4">
        <w:rPr>
          <w:sz w:val="24"/>
          <w:szCs w:val="24"/>
        </w:rPr>
        <w:t>o</w:t>
      </w:r>
      <w:r w:rsidRPr="009573E4">
        <w:rPr>
          <w:sz w:val="24"/>
          <w:szCs w:val="24"/>
        </w:rPr>
        <w:t xml:space="preserve">si </w:t>
      </w:r>
      <w:r w:rsidR="00D81950" w:rsidRPr="009573E4">
        <w:rPr>
          <w:sz w:val="24"/>
          <w:szCs w:val="24"/>
        </w:rPr>
        <w:t>T</w:t>
      </w:r>
      <w:r w:rsidRPr="009573E4">
        <w:rPr>
          <w:sz w:val="24"/>
          <w:szCs w:val="24"/>
        </w:rPr>
        <w:t>riukšmo valdymo įstatymo 13 straipsnio 1 dalies 1 punktu</w:t>
      </w:r>
      <w:r w:rsidR="0061626F">
        <w:rPr>
          <w:sz w:val="24"/>
          <w:szCs w:val="24"/>
        </w:rPr>
        <w:t>,</w:t>
      </w:r>
      <w:r w:rsidRPr="009573E4">
        <w:rPr>
          <w:sz w:val="24"/>
          <w:szCs w:val="24"/>
        </w:rPr>
        <w:t xml:space="preserve"> </w:t>
      </w:r>
      <w:r w:rsidR="00D81950" w:rsidRPr="009573E4">
        <w:rPr>
          <w:sz w:val="24"/>
          <w:szCs w:val="24"/>
        </w:rPr>
        <w:t>s</w:t>
      </w:r>
      <w:r w:rsidRPr="009573E4">
        <w:rPr>
          <w:sz w:val="24"/>
          <w:szCs w:val="24"/>
        </w:rPr>
        <w:t>avivaldybių tarybos</w:t>
      </w:r>
      <w:bookmarkStart w:id="0" w:name="part_2b04dda12fc6474499e7d69db8f86856"/>
      <w:bookmarkEnd w:id="0"/>
      <w:r w:rsidRPr="009573E4">
        <w:rPr>
          <w:sz w:val="24"/>
          <w:szCs w:val="24"/>
        </w:rPr>
        <w:t xml:space="preserve"> aglomeracijose nustato tyliąsias aglomeracijos zonas ir tyliąsias gamtos zonas. Vilniaus miesto savivaldybės tyliųjų zonų </w:t>
      </w:r>
      <w:r w:rsidR="00704108">
        <w:rPr>
          <w:sz w:val="24"/>
          <w:szCs w:val="24"/>
        </w:rPr>
        <w:t>parinkimą</w:t>
      </w:r>
      <w:r w:rsidR="00704108" w:rsidRPr="009573E4">
        <w:rPr>
          <w:sz w:val="24"/>
          <w:szCs w:val="24"/>
        </w:rPr>
        <w:t xml:space="preserve"> </w:t>
      </w:r>
      <w:r w:rsidRPr="009573E4">
        <w:rPr>
          <w:sz w:val="24"/>
          <w:szCs w:val="24"/>
        </w:rPr>
        <w:t>ir stebėseną (monitoring</w:t>
      </w:r>
      <w:r w:rsidR="00424599" w:rsidRPr="009573E4">
        <w:rPr>
          <w:sz w:val="24"/>
          <w:szCs w:val="24"/>
        </w:rPr>
        <w:t>ą</w:t>
      </w:r>
      <w:r w:rsidRPr="009573E4">
        <w:rPr>
          <w:sz w:val="24"/>
          <w:szCs w:val="24"/>
        </w:rPr>
        <w:t xml:space="preserve">) </w:t>
      </w:r>
      <w:r w:rsidR="0061626F">
        <w:rPr>
          <w:sz w:val="24"/>
          <w:szCs w:val="24"/>
        </w:rPr>
        <w:t>bei</w:t>
      </w:r>
      <w:r w:rsidR="0061626F" w:rsidRPr="009573E4">
        <w:rPr>
          <w:sz w:val="24"/>
          <w:szCs w:val="24"/>
        </w:rPr>
        <w:t xml:space="preserve"> </w:t>
      </w:r>
      <w:r w:rsidR="006361A6" w:rsidRPr="009573E4">
        <w:rPr>
          <w:sz w:val="24"/>
          <w:szCs w:val="24"/>
        </w:rPr>
        <w:t xml:space="preserve">triukšmo prevencijos priežiūrą </w:t>
      </w:r>
      <w:r w:rsidRPr="009573E4">
        <w:rPr>
          <w:sz w:val="24"/>
          <w:szCs w:val="24"/>
        </w:rPr>
        <w:t>vykdo Vilniaus miesto savivaldybės administracijos skyrius, atsakingas už šias funkcijas.</w:t>
      </w:r>
    </w:p>
    <w:p w14:paraId="57BDEB73" w14:textId="36BC0F34" w:rsidR="00C455FC" w:rsidRPr="009573E4" w:rsidRDefault="004179B0" w:rsidP="00AC5DF3">
      <w:pPr>
        <w:pStyle w:val="ListParagraph"/>
        <w:numPr>
          <w:ilvl w:val="0"/>
          <w:numId w:val="3"/>
        </w:numPr>
        <w:tabs>
          <w:tab w:val="left" w:pos="1134"/>
        </w:tabs>
        <w:ind w:left="0" w:firstLine="851"/>
        <w:rPr>
          <w:sz w:val="24"/>
          <w:szCs w:val="24"/>
        </w:rPr>
      </w:pPr>
      <w:r w:rsidRPr="009573E4">
        <w:rPr>
          <w:sz w:val="24"/>
          <w:szCs w:val="24"/>
        </w:rPr>
        <w:t>Reglamento nuostatų privalo laikytis visi fiziniai ir juridiniai asmenys.</w:t>
      </w:r>
    </w:p>
    <w:p w14:paraId="227D74BE" w14:textId="6A02F66D" w:rsidR="004B28E1" w:rsidRPr="009573E4" w:rsidRDefault="007C3DF3" w:rsidP="00AC5DF3">
      <w:pPr>
        <w:pStyle w:val="ListParagraph"/>
        <w:numPr>
          <w:ilvl w:val="0"/>
          <w:numId w:val="3"/>
        </w:numPr>
        <w:tabs>
          <w:tab w:val="left" w:pos="1134"/>
        </w:tabs>
        <w:ind w:left="0" w:firstLine="851"/>
        <w:rPr>
          <w:sz w:val="24"/>
          <w:szCs w:val="24"/>
        </w:rPr>
      </w:pPr>
      <w:r w:rsidRPr="009573E4">
        <w:rPr>
          <w:sz w:val="24"/>
          <w:szCs w:val="24"/>
        </w:rPr>
        <w:t>Reglamento</w:t>
      </w:r>
      <w:r w:rsidR="00AF2323" w:rsidRPr="009573E4">
        <w:rPr>
          <w:sz w:val="24"/>
          <w:szCs w:val="24"/>
        </w:rPr>
        <w:t xml:space="preserve"> nuostatos suderintos ir neprieštarauja </w:t>
      </w:r>
      <w:r w:rsidR="0061626F">
        <w:rPr>
          <w:sz w:val="24"/>
          <w:szCs w:val="24"/>
        </w:rPr>
        <w:t>Reglamento</w:t>
      </w:r>
      <w:r w:rsidR="0061626F" w:rsidRPr="009573E4">
        <w:rPr>
          <w:sz w:val="24"/>
          <w:szCs w:val="24"/>
        </w:rPr>
        <w:t xml:space="preserve"> </w:t>
      </w:r>
      <w:r w:rsidR="00AF2323" w:rsidRPr="009573E4">
        <w:rPr>
          <w:sz w:val="24"/>
          <w:szCs w:val="24"/>
        </w:rPr>
        <w:t>priede nurodytiems teisės aktams.</w:t>
      </w:r>
    </w:p>
    <w:p w14:paraId="16D377EC" w14:textId="77777777" w:rsidR="0072589B" w:rsidRPr="00D81950" w:rsidRDefault="0072589B" w:rsidP="00D81950">
      <w:pPr>
        <w:pStyle w:val="BodyText"/>
        <w:ind w:left="0" w:right="565"/>
      </w:pPr>
    </w:p>
    <w:p w14:paraId="246513C9" w14:textId="3CDA04D1" w:rsidR="00A610C1" w:rsidRPr="00D752AB" w:rsidRDefault="00A610C1" w:rsidP="00D752AB">
      <w:pPr>
        <w:jc w:val="center"/>
        <w:rPr>
          <w:b/>
          <w:bCs/>
          <w:sz w:val="24"/>
          <w:szCs w:val="24"/>
        </w:rPr>
      </w:pPr>
      <w:r w:rsidRPr="00D752AB">
        <w:rPr>
          <w:b/>
          <w:bCs/>
          <w:sz w:val="24"/>
          <w:szCs w:val="24"/>
        </w:rPr>
        <w:t>II. PAGRINDINĖS SĄVOKOS</w:t>
      </w:r>
    </w:p>
    <w:p w14:paraId="021C8651" w14:textId="77777777" w:rsidR="00D81950" w:rsidRPr="00D81950" w:rsidRDefault="00D81950" w:rsidP="001F3CD0">
      <w:pPr>
        <w:pStyle w:val="Heading1"/>
        <w:spacing w:before="0" w:after="0" w:line="240" w:lineRule="auto"/>
        <w:ind w:left="0" w:firstLine="851"/>
        <w:rPr>
          <w:sz w:val="24"/>
        </w:rPr>
      </w:pPr>
    </w:p>
    <w:p w14:paraId="54B4DC1C" w14:textId="38FE22AF" w:rsidR="00A610C1" w:rsidRPr="00D81950" w:rsidRDefault="0072589B" w:rsidP="001F3CD0">
      <w:pPr>
        <w:pStyle w:val="ListParagraph"/>
        <w:numPr>
          <w:ilvl w:val="0"/>
          <w:numId w:val="3"/>
        </w:numPr>
        <w:tabs>
          <w:tab w:val="left" w:pos="1104"/>
        </w:tabs>
        <w:ind w:left="0" w:firstLine="851"/>
        <w:rPr>
          <w:sz w:val="24"/>
          <w:szCs w:val="24"/>
        </w:rPr>
      </w:pPr>
      <w:r w:rsidRPr="00D81950">
        <w:rPr>
          <w:sz w:val="24"/>
          <w:szCs w:val="24"/>
        </w:rPr>
        <w:t>Reglamente</w:t>
      </w:r>
      <w:r w:rsidR="00A610C1" w:rsidRPr="00D81950">
        <w:rPr>
          <w:sz w:val="24"/>
          <w:szCs w:val="24"/>
        </w:rPr>
        <w:t xml:space="preserve"> vartojamos sąvokos atitinka Triukšmo valdymo įstatyme ir</w:t>
      </w:r>
      <w:r w:rsidR="00A610C1" w:rsidRPr="00D81950">
        <w:rPr>
          <w:spacing w:val="17"/>
          <w:sz w:val="24"/>
          <w:szCs w:val="24"/>
        </w:rPr>
        <w:t xml:space="preserve"> </w:t>
      </w:r>
      <w:r w:rsidR="00175AF0">
        <w:rPr>
          <w:spacing w:val="17"/>
          <w:sz w:val="24"/>
          <w:szCs w:val="24"/>
        </w:rPr>
        <w:t xml:space="preserve">2002 m. birželio 25 d. </w:t>
      </w:r>
      <w:r w:rsidR="00A610C1" w:rsidRPr="00D81950">
        <w:rPr>
          <w:sz w:val="24"/>
          <w:szCs w:val="24"/>
        </w:rPr>
        <w:t>Europos</w:t>
      </w:r>
      <w:r w:rsidR="00A610C1" w:rsidRPr="00D81950">
        <w:rPr>
          <w:spacing w:val="15"/>
          <w:sz w:val="24"/>
          <w:szCs w:val="24"/>
        </w:rPr>
        <w:t xml:space="preserve"> </w:t>
      </w:r>
      <w:r w:rsidR="00A610C1" w:rsidRPr="00D81950">
        <w:rPr>
          <w:sz w:val="24"/>
          <w:szCs w:val="24"/>
        </w:rPr>
        <w:t>Parlamento</w:t>
      </w:r>
      <w:r w:rsidR="00A610C1" w:rsidRPr="00D81950">
        <w:rPr>
          <w:spacing w:val="20"/>
          <w:sz w:val="24"/>
          <w:szCs w:val="24"/>
        </w:rPr>
        <w:t xml:space="preserve"> </w:t>
      </w:r>
      <w:r w:rsidR="00A610C1" w:rsidRPr="00D81950">
        <w:rPr>
          <w:sz w:val="24"/>
          <w:szCs w:val="24"/>
        </w:rPr>
        <w:t>ir</w:t>
      </w:r>
      <w:r w:rsidR="00A610C1" w:rsidRPr="00D81950">
        <w:rPr>
          <w:spacing w:val="17"/>
          <w:sz w:val="24"/>
          <w:szCs w:val="24"/>
        </w:rPr>
        <w:t xml:space="preserve"> </w:t>
      </w:r>
      <w:r w:rsidR="0071263A">
        <w:rPr>
          <w:spacing w:val="17"/>
          <w:sz w:val="24"/>
          <w:szCs w:val="24"/>
        </w:rPr>
        <w:t xml:space="preserve">Komisijos </w:t>
      </w:r>
      <w:r w:rsidR="00A610C1" w:rsidRPr="00D81950">
        <w:rPr>
          <w:spacing w:val="80"/>
          <w:sz w:val="24"/>
          <w:szCs w:val="24"/>
        </w:rPr>
        <w:t xml:space="preserve"> </w:t>
      </w:r>
      <w:r w:rsidR="00A610C1" w:rsidRPr="00D81950">
        <w:rPr>
          <w:sz w:val="24"/>
          <w:szCs w:val="24"/>
        </w:rPr>
        <w:t>direktyvo</w:t>
      </w:r>
      <w:r w:rsidR="00175AF0">
        <w:rPr>
          <w:sz w:val="24"/>
          <w:szCs w:val="24"/>
        </w:rPr>
        <w:t>je</w:t>
      </w:r>
      <w:r w:rsidR="00A610C1" w:rsidRPr="00D81950">
        <w:rPr>
          <w:spacing w:val="80"/>
          <w:sz w:val="24"/>
          <w:szCs w:val="24"/>
        </w:rPr>
        <w:t xml:space="preserve"> </w:t>
      </w:r>
      <w:r w:rsidR="00A610C1" w:rsidRPr="00D81950">
        <w:rPr>
          <w:sz w:val="24"/>
          <w:szCs w:val="24"/>
        </w:rPr>
        <w:t>2002/49/</w:t>
      </w:r>
      <w:r w:rsidR="00A610C1" w:rsidRPr="00D81950">
        <w:rPr>
          <w:spacing w:val="17"/>
          <w:sz w:val="24"/>
          <w:szCs w:val="24"/>
        </w:rPr>
        <w:t xml:space="preserve"> </w:t>
      </w:r>
      <w:r w:rsidR="00A610C1" w:rsidRPr="00D81950">
        <w:rPr>
          <w:sz w:val="24"/>
          <w:szCs w:val="24"/>
        </w:rPr>
        <w:t xml:space="preserve">EB </w:t>
      </w:r>
      <w:r w:rsidR="00175AF0">
        <w:rPr>
          <w:sz w:val="24"/>
          <w:szCs w:val="24"/>
        </w:rPr>
        <w:t>d</w:t>
      </w:r>
      <w:r w:rsidR="00A610C1" w:rsidRPr="00D81950">
        <w:rPr>
          <w:sz w:val="24"/>
          <w:szCs w:val="24"/>
        </w:rPr>
        <w:t>ėl</w:t>
      </w:r>
      <w:r w:rsidR="00A610C1" w:rsidRPr="00D81950">
        <w:rPr>
          <w:spacing w:val="-12"/>
          <w:sz w:val="24"/>
          <w:szCs w:val="24"/>
        </w:rPr>
        <w:t xml:space="preserve"> </w:t>
      </w:r>
      <w:r w:rsidR="00A610C1" w:rsidRPr="00D81950">
        <w:rPr>
          <w:sz w:val="24"/>
          <w:szCs w:val="24"/>
        </w:rPr>
        <w:t>aplinkos</w:t>
      </w:r>
      <w:r w:rsidR="00A610C1" w:rsidRPr="00D81950">
        <w:rPr>
          <w:spacing w:val="-8"/>
          <w:sz w:val="24"/>
          <w:szCs w:val="24"/>
        </w:rPr>
        <w:t xml:space="preserve"> </w:t>
      </w:r>
      <w:r w:rsidR="00A610C1" w:rsidRPr="00D81950">
        <w:rPr>
          <w:sz w:val="24"/>
          <w:szCs w:val="24"/>
        </w:rPr>
        <w:t>triukšmo</w:t>
      </w:r>
      <w:r w:rsidR="00A610C1" w:rsidRPr="00D81950">
        <w:rPr>
          <w:spacing w:val="2"/>
          <w:sz w:val="24"/>
          <w:szCs w:val="24"/>
        </w:rPr>
        <w:t xml:space="preserve"> </w:t>
      </w:r>
      <w:r w:rsidR="00A610C1" w:rsidRPr="00D81950">
        <w:rPr>
          <w:sz w:val="24"/>
          <w:szCs w:val="24"/>
        </w:rPr>
        <w:t>įvertinimo</w:t>
      </w:r>
      <w:r w:rsidR="00A610C1" w:rsidRPr="00D81950">
        <w:rPr>
          <w:spacing w:val="3"/>
          <w:sz w:val="24"/>
          <w:szCs w:val="24"/>
        </w:rPr>
        <w:t xml:space="preserve"> </w:t>
      </w:r>
      <w:r w:rsidR="00A610C1" w:rsidRPr="00D81950">
        <w:rPr>
          <w:sz w:val="24"/>
          <w:szCs w:val="24"/>
        </w:rPr>
        <w:t>ir valdymo</w:t>
      </w:r>
      <w:r w:rsidR="00A610C1" w:rsidRPr="00D81950">
        <w:rPr>
          <w:spacing w:val="-6"/>
          <w:sz w:val="24"/>
          <w:szCs w:val="24"/>
        </w:rPr>
        <w:t xml:space="preserve"> </w:t>
      </w:r>
      <w:r w:rsidR="00A610C1" w:rsidRPr="00D81950">
        <w:rPr>
          <w:sz w:val="24"/>
          <w:szCs w:val="24"/>
        </w:rPr>
        <w:t>vartojamas sąvokas</w:t>
      </w:r>
      <w:r w:rsidR="00A610C1" w:rsidRPr="00D81950">
        <w:rPr>
          <w:spacing w:val="-2"/>
          <w:sz w:val="24"/>
          <w:szCs w:val="24"/>
        </w:rPr>
        <w:t>.</w:t>
      </w:r>
    </w:p>
    <w:p w14:paraId="396D1310" w14:textId="0CF36435" w:rsidR="00A610C1" w:rsidRPr="00D81950" w:rsidRDefault="00A610C1" w:rsidP="00AC5DF3">
      <w:pPr>
        <w:pStyle w:val="ListParagraph"/>
        <w:numPr>
          <w:ilvl w:val="0"/>
          <w:numId w:val="3"/>
        </w:numPr>
        <w:tabs>
          <w:tab w:val="left" w:pos="1134"/>
        </w:tabs>
        <w:ind w:left="0" w:firstLine="851"/>
        <w:rPr>
          <w:sz w:val="24"/>
          <w:szCs w:val="24"/>
        </w:rPr>
      </w:pPr>
      <w:r w:rsidRPr="00D81950">
        <w:rPr>
          <w:sz w:val="24"/>
          <w:szCs w:val="24"/>
        </w:rPr>
        <w:t>Kitos</w:t>
      </w:r>
      <w:r w:rsidRPr="00D81950">
        <w:rPr>
          <w:spacing w:val="-8"/>
          <w:sz w:val="24"/>
          <w:szCs w:val="24"/>
        </w:rPr>
        <w:t xml:space="preserve"> </w:t>
      </w:r>
      <w:r w:rsidR="0072589B" w:rsidRPr="00D81950">
        <w:rPr>
          <w:sz w:val="24"/>
          <w:szCs w:val="24"/>
        </w:rPr>
        <w:t>Reglamente</w:t>
      </w:r>
      <w:r w:rsidRPr="00D81950">
        <w:rPr>
          <w:spacing w:val="-3"/>
          <w:sz w:val="24"/>
          <w:szCs w:val="24"/>
        </w:rPr>
        <w:t xml:space="preserve"> </w:t>
      </w:r>
      <w:r w:rsidRPr="00D81950">
        <w:rPr>
          <w:sz w:val="24"/>
          <w:szCs w:val="24"/>
        </w:rPr>
        <w:t>vartojamos</w:t>
      </w:r>
      <w:r w:rsidRPr="00D81950">
        <w:rPr>
          <w:spacing w:val="-5"/>
          <w:sz w:val="24"/>
          <w:szCs w:val="24"/>
        </w:rPr>
        <w:t xml:space="preserve"> </w:t>
      </w:r>
      <w:r w:rsidRPr="00D81950">
        <w:rPr>
          <w:spacing w:val="-2"/>
          <w:sz w:val="24"/>
          <w:szCs w:val="24"/>
        </w:rPr>
        <w:t>sąvokos:</w:t>
      </w:r>
    </w:p>
    <w:p w14:paraId="28810E14" w14:textId="3F93200D" w:rsidR="00A610C1" w:rsidRPr="001F3CD0" w:rsidRDefault="00395AA7" w:rsidP="00D024D6">
      <w:pPr>
        <w:pStyle w:val="ListParagraph"/>
        <w:numPr>
          <w:ilvl w:val="1"/>
          <w:numId w:val="18"/>
        </w:numPr>
        <w:tabs>
          <w:tab w:val="left" w:pos="1174"/>
        </w:tabs>
        <w:ind w:left="0" w:firstLine="851"/>
        <w:rPr>
          <w:sz w:val="24"/>
          <w:szCs w:val="24"/>
        </w:rPr>
      </w:pPr>
      <w:r>
        <w:rPr>
          <w:b/>
          <w:sz w:val="24"/>
          <w:szCs w:val="24"/>
        </w:rPr>
        <w:t xml:space="preserve"> </w:t>
      </w:r>
      <w:r w:rsidR="0061626F" w:rsidRPr="001F3CD0">
        <w:rPr>
          <w:b/>
          <w:sz w:val="24"/>
          <w:szCs w:val="24"/>
        </w:rPr>
        <w:t xml:space="preserve">akustinis </w:t>
      </w:r>
      <w:r w:rsidR="00A610C1" w:rsidRPr="001F3CD0">
        <w:rPr>
          <w:b/>
          <w:sz w:val="24"/>
          <w:szCs w:val="24"/>
        </w:rPr>
        <w:t xml:space="preserve">komfortas – </w:t>
      </w:r>
      <w:r w:rsidR="00A610C1" w:rsidRPr="001F3CD0">
        <w:rPr>
          <w:bCs/>
          <w:sz w:val="24"/>
          <w:szCs w:val="24"/>
        </w:rPr>
        <w:t>subjektyvusis „apsaugos nuo triukšmo” kokybės apibrėžimas. Kai triukšmo poveikio pasekmės negali būti klasifikuojamos kaip liga, akustinis komfortas parodo, kokiu laipsniu yra ribojami nepatogumai arba nuovargis, atsirandantys dėl triukšmo trukdymo susikaupti, bendrauti bei miegoti, taip pat dirginantis triukšmo poveikis</w:t>
      </w:r>
      <w:r w:rsidR="0061626F" w:rsidRPr="001F3CD0">
        <w:rPr>
          <w:bCs/>
          <w:sz w:val="24"/>
          <w:szCs w:val="24"/>
        </w:rPr>
        <w:t>;</w:t>
      </w:r>
    </w:p>
    <w:p w14:paraId="7A05D0C1" w14:textId="55863EE2" w:rsidR="00A610C1" w:rsidRPr="001F3CD0" w:rsidRDefault="00395AA7" w:rsidP="00D024D6">
      <w:pPr>
        <w:pStyle w:val="ListParagraph"/>
        <w:numPr>
          <w:ilvl w:val="1"/>
          <w:numId w:val="18"/>
        </w:numPr>
        <w:tabs>
          <w:tab w:val="left" w:pos="1174"/>
        </w:tabs>
        <w:ind w:left="0" w:firstLine="851"/>
        <w:rPr>
          <w:sz w:val="24"/>
          <w:szCs w:val="24"/>
        </w:rPr>
      </w:pPr>
      <w:r>
        <w:rPr>
          <w:b/>
          <w:sz w:val="24"/>
          <w:szCs w:val="24"/>
        </w:rPr>
        <w:t xml:space="preserve"> </w:t>
      </w:r>
      <w:r w:rsidR="0061626F" w:rsidRPr="001F3CD0">
        <w:rPr>
          <w:b/>
          <w:sz w:val="24"/>
          <w:szCs w:val="24"/>
        </w:rPr>
        <w:t xml:space="preserve">tylioji </w:t>
      </w:r>
      <w:r w:rsidR="00A610C1" w:rsidRPr="001F3CD0">
        <w:rPr>
          <w:b/>
          <w:sz w:val="24"/>
          <w:szCs w:val="24"/>
        </w:rPr>
        <w:t xml:space="preserve">zona </w:t>
      </w:r>
      <w:r w:rsidR="00A610C1" w:rsidRPr="001F3CD0">
        <w:rPr>
          <w:sz w:val="24"/>
          <w:szCs w:val="24"/>
        </w:rPr>
        <w:t>– kompetentingos institucijos apibrėžta tylioji aglomeracijos zona ir (ar) tylioji gamtos zona, kurioje atitinkamo triukšmo rodiklio vertė neviršija nustatytos tam tikros vertės</w:t>
      </w:r>
      <w:r w:rsidR="0061626F" w:rsidRPr="001F3CD0">
        <w:rPr>
          <w:sz w:val="24"/>
          <w:szCs w:val="24"/>
        </w:rPr>
        <w:t>;</w:t>
      </w:r>
    </w:p>
    <w:p w14:paraId="4C2684DB" w14:textId="56364596" w:rsidR="00A610C1" w:rsidRPr="00D81950" w:rsidRDefault="0061626F" w:rsidP="00D024D6">
      <w:pPr>
        <w:pStyle w:val="ListParagraph"/>
        <w:numPr>
          <w:ilvl w:val="1"/>
          <w:numId w:val="18"/>
        </w:numPr>
        <w:tabs>
          <w:tab w:val="left" w:pos="1174"/>
        </w:tabs>
        <w:ind w:left="0" w:firstLine="851"/>
        <w:rPr>
          <w:sz w:val="24"/>
          <w:szCs w:val="24"/>
        </w:rPr>
      </w:pPr>
      <w:r>
        <w:rPr>
          <w:b/>
          <w:bCs/>
          <w:sz w:val="24"/>
          <w:szCs w:val="24"/>
        </w:rPr>
        <w:t>t</w:t>
      </w:r>
      <w:r w:rsidRPr="00D81950">
        <w:rPr>
          <w:b/>
          <w:bCs/>
          <w:sz w:val="24"/>
          <w:szCs w:val="24"/>
        </w:rPr>
        <w:t xml:space="preserve">ransporto </w:t>
      </w:r>
      <w:r w:rsidR="00A610C1" w:rsidRPr="00D81950">
        <w:rPr>
          <w:b/>
          <w:bCs/>
          <w:sz w:val="24"/>
          <w:szCs w:val="24"/>
        </w:rPr>
        <w:t>triukšmas</w:t>
      </w:r>
      <w:r w:rsidR="00A610C1" w:rsidRPr="00D81950">
        <w:rPr>
          <w:b/>
          <w:sz w:val="24"/>
          <w:szCs w:val="24"/>
        </w:rPr>
        <w:t xml:space="preserve"> – </w:t>
      </w:r>
      <w:r w:rsidR="00A610C1" w:rsidRPr="00D81950">
        <w:rPr>
          <w:bCs/>
          <w:sz w:val="24"/>
          <w:szCs w:val="24"/>
        </w:rPr>
        <w:t>transporto priemonių (kelių, geležinkelių, orlaivių) eismo sukeliamas nuolatinis arba daugelio kartotinių pavienių garso įvykių triukšmas;</w:t>
      </w:r>
    </w:p>
    <w:p w14:paraId="7CC3B26D" w14:textId="0DFDB9F3" w:rsidR="00A610C1" w:rsidRPr="00D81950" w:rsidRDefault="0061626F" w:rsidP="00D024D6">
      <w:pPr>
        <w:pStyle w:val="ListParagraph"/>
        <w:numPr>
          <w:ilvl w:val="1"/>
          <w:numId w:val="18"/>
        </w:numPr>
        <w:tabs>
          <w:tab w:val="left" w:pos="1174"/>
        </w:tabs>
        <w:ind w:left="0" w:firstLine="851"/>
        <w:rPr>
          <w:sz w:val="24"/>
          <w:szCs w:val="24"/>
        </w:rPr>
      </w:pPr>
      <w:r>
        <w:rPr>
          <w:b/>
          <w:bCs/>
          <w:sz w:val="24"/>
          <w:szCs w:val="24"/>
        </w:rPr>
        <w:t>t</w:t>
      </w:r>
      <w:r w:rsidRPr="00D81950">
        <w:rPr>
          <w:b/>
          <w:bCs/>
          <w:sz w:val="24"/>
          <w:szCs w:val="24"/>
        </w:rPr>
        <w:t xml:space="preserve">riukšmo </w:t>
      </w:r>
      <w:r w:rsidR="00A610C1" w:rsidRPr="00D81950">
        <w:rPr>
          <w:b/>
          <w:bCs/>
          <w:sz w:val="24"/>
          <w:szCs w:val="24"/>
        </w:rPr>
        <w:t>lygis –</w:t>
      </w:r>
      <w:r w:rsidR="00A610C1" w:rsidRPr="00D81950">
        <w:rPr>
          <w:sz w:val="24"/>
          <w:szCs w:val="24"/>
        </w:rPr>
        <w:t xml:space="preserve"> ekvivalentinis nuolatinis garso slėgio lygis</w:t>
      </w:r>
      <w:r>
        <w:rPr>
          <w:sz w:val="24"/>
          <w:szCs w:val="24"/>
        </w:rPr>
        <w:t>;</w:t>
      </w:r>
    </w:p>
    <w:p w14:paraId="7AA0FCE0" w14:textId="40BCDFE1" w:rsidR="00A610C1" w:rsidRPr="00D81950" w:rsidRDefault="0061626F" w:rsidP="00D024D6">
      <w:pPr>
        <w:pStyle w:val="ListParagraph"/>
        <w:numPr>
          <w:ilvl w:val="1"/>
          <w:numId w:val="18"/>
        </w:numPr>
        <w:tabs>
          <w:tab w:val="left" w:pos="1174"/>
        </w:tabs>
        <w:ind w:left="0" w:firstLine="851"/>
        <w:rPr>
          <w:sz w:val="24"/>
          <w:szCs w:val="24"/>
        </w:rPr>
      </w:pPr>
      <w:r>
        <w:rPr>
          <w:b/>
          <w:bCs/>
          <w:sz w:val="24"/>
          <w:szCs w:val="24"/>
        </w:rPr>
        <w:t>t</w:t>
      </w:r>
      <w:r w:rsidRPr="00D81950">
        <w:rPr>
          <w:b/>
          <w:bCs/>
          <w:sz w:val="24"/>
          <w:szCs w:val="24"/>
        </w:rPr>
        <w:t xml:space="preserve">riukšmo </w:t>
      </w:r>
      <w:r w:rsidR="00A610C1" w:rsidRPr="00D81950">
        <w:rPr>
          <w:b/>
          <w:bCs/>
          <w:sz w:val="24"/>
          <w:szCs w:val="24"/>
        </w:rPr>
        <w:t>sklaida –</w:t>
      </w:r>
      <w:r w:rsidR="00A610C1" w:rsidRPr="00D81950">
        <w:rPr>
          <w:sz w:val="24"/>
          <w:szCs w:val="24"/>
        </w:rPr>
        <w:t xml:space="preserve"> tai triukšmo sklidimas teritorijoje, kuriuo remiantis garso slėgio lygis nustatomas įvairiuose atstumuose nuo triukšmo šaltinio.</w:t>
      </w:r>
    </w:p>
    <w:p w14:paraId="6F234307" w14:textId="77777777" w:rsidR="00ED2C2F" w:rsidRPr="00D81950" w:rsidRDefault="00ED2C2F" w:rsidP="00D81950">
      <w:pPr>
        <w:pStyle w:val="BodyText"/>
        <w:ind w:left="0"/>
        <w:jc w:val="left"/>
      </w:pPr>
    </w:p>
    <w:p w14:paraId="74A4EFAB" w14:textId="77777777" w:rsidR="00CE7A4A" w:rsidRDefault="00CE7A4A" w:rsidP="00D81950">
      <w:pPr>
        <w:pStyle w:val="Heading1"/>
        <w:spacing w:before="0" w:after="0" w:line="240" w:lineRule="auto"/>
        <w:rPr>
          <w:sz w:val="24"/>
        </w:rPr>
      </w:pPr>
    </w:p>
    <w:p w14:paraId="344F7C9A" w14:textId="343D2DC7" w:rsidR="004331EB" w:rsidRPr="00D752AB" w:rsidRDefault="004331EB" w:rsidP="00D752AB">
      <w:pPr>
        <w:jc w:val="center"/>
        <w:rPr>
          <w:b/>
          <w:bCs/>
          <w:sz w:val="24"/>
          <w:szCs w:val="24"/>
        </w:rPr>
      </w:pPr>
      <w:r w:rsidRPr="00D752AB">
        <w:rPr>
          <w:b/>
          <w:bCs/>
          <w:sz w:val="24"/>
          <w:szCs w:val="24"/>
        </w:rPr>
        <w:t>II</w:t>
      </w:r>
      <w:r w:rsidR="0011417A" w:rsidRPr="00D752AB">
        <w:rPr>
          <w:b/>
          <w:bCs/>
          <w:sz w:val="24"/>
          <w:szCs w:val="24"/>
        </w:rPr>
        <w:t>I</w:t>
      </w:r>
      <w:r w:rsidRPr="00D752AB">
        <w:rPr>
          <w:b/>
          <w:bCs/>
          <w:sz w:val="24"/>
          <w:szCs w:val="24"/>
        </w:rPr>
        <w:t>. TYLIŲJŲ ZONŲ PASKIRTIS</w:t>
      </w:r>
      <w:r w:rsidR="00E57E37" w:rsidRPr="00D752AB">
        <w:rPr>
          <w:b/>
          <w:bCs/>
          <w:sz w:val="24"/>
          <w:szCs w:val="24"/>
        </w:rPr>
        <w:t xml:space="preserve"> </w:t>
      </w:r>
      <w:r w:rsidRPr="00D752AB">
        <w:rPr>
          <w:b/>
          <w:bCs/>
          <w:sz w:val="24"/>
          <w:szCs w:val="24"/>
        </w:rPr>
        <w:t xml:space="preserve">IR </w:t>
      </w:r>
      <w:r w:rsidR="00CE7A4A" w:rsidRPr="00D752AB">
        <w:rPr>
          <w:b/>
          <w:bCs/>
          <w:sz w:val="24"/>
          <w:szCs w:val="24"/>
        </w:rPr>
        <w:t>APIBRĖŽTYS</w:t>
      </w:r>
    </w:p>
    <w:p w14:paraId="54E1DCDE" w14:textId="77777777" w:rsidR="00D81950" w:rsidRPr="00D81950" w:rsidRDefault="00D81950" w:rsidP="001F3CD0">
      <w:pPr>
        <w:pStyle w:val="Heading1"/>
        <w:spacing w:before="0" w:after="0" w:line="240" w:lineRule="auto"/>
        <w:ind w:left="0" w:firstLine="851"/>
        <w:rPr>
          <w:sz w:val="24"/>
        </w:rPr>
      </w:pPr>
    </w:p>
    <w:p w14:paraId="34D13630" w14:textId="705C6C44" w:rsidR="00CA4297" w:rsidRPr="00D81950" w:rsidRDefault="004331EB" w:rsidP="00AC5DF3">
      <w:pPr>
        <w:pStyle w:val="ListParagraph"/>
        <w:numPr>
          <w:ilvl w:val="0"/>
          <w:numId w:val="3"/>
        </w:numPr>
        <w:tabs>
          <w:tab w:val="left" w:pos="1134"/>
        </w:tabs>
        <w:ind w:left="0" w:firstLine="851"/>
        <w:rPr>
          <w:sz w:val="24"/>
          <w:szCs w:val="24"/>
        </w:rPr>
      </w:pPr>
      <w:r w:rsidRPr="00D81950">
        <w:rPr>
          <w:sz w:val="24"/>
          <w:szCs w:val="24"/>
        </w:rPr>
        <w:t xml:space="preserve">Vilniaus miesto savivaldybės tyliųjų zonų paskirtis – sukurti miesto gyventojams ir svečiams akustinio komforto teritorijas </w:t>
      </w:r>
      <w:r w:rsidR="0056610A" w:rsidRPr="00D81950">
        <w:rPr>
          <w:sz w:val="24"/>
          <w:szCs w:val="24"/>
        </w:rPr>
        <w:t xml:space="preserve">gyvenamosiose ir </w:t>
      </w:r>
      <w:r w:rsidRPr="00D81950">
        <w:rPr>
          <w:sz w:val="24"/>
          <w:szCs w:val="24"/>
        </w:rPr>
        <w:t xml:space="preserve">gamtinėse erdvėse, kuriose būtų galima </w:t>
      </w:r>
      <w:r w:rsidRPr="00D81950">
        <w:rPr>
          <w:sz w:val="24"/>
          <w:szCs w:val="24"/>
        </w:rPr>
        <w:lastRenderedPageBreak/>
        <w:t xml:space="preserve">pailsėti nuo miesto triukšmo, </w:t>
      </w:r>
      <w:r w:rsidR="00415AAD" w:rsidRPr="00D81950">
        <w:rPr>
          <w:sz w:val="24"/>
          <w:szCs w:val="24"/>
        </w:rPr>
        <w:t xml:space="preserve">apsisaugoti nuo aplinkos triukšmo kenksmingo poveikio, </w:t>
      </w:r>
      <w:r w:rsidRPr="00D81950">
        <w:rPr>
          <w:sz w:val="24"/>
          <w:szCs w:val="24"/>
        </w:rPr>
        <w:t>išvengti jo dirginimo, garantuoti</w:t>
      </w:r>
      <w:r w:rsidR="00CA4297" w:rsidRPr="00D81950">
        <w:rPr>
          <w:sz w:val="24"/>
          <w:szCs w:val="24"/>
        </w:rPr>
        <w:t xml:space="preserve"> griežtesnius </w:t>
      </w:r>
      <w:r w:rsidRPr="00D81950">
        <w:rPr>
          <w:sz w:val="24"/>
          <w:szCs w:val="24"/>
        </w:rPr>
        <w:t xml:space="preserve">triukšmo </w:t>
      </w:r>
      <w:r w:rsidR="00CA4297" w:rsidRPr="00D81950">
        <w:rPr>
          <w:sz w:val="24"/>
          <w:szCs w:val="24"/>
        </w:rPr>
        <w:t>ribinius dydžius</w:t>
      </w:r>
      <w:r w:rsidR="0061626F">
        <w:rPr>
          <w:sz w:val="24"/>
          <w:szCs w:val="24"/>
        </w:rPr>
        <w:t>,</w:t>
      </w:r>
      <w:r w:rsidR="00CA4297" w:rsidRPr="00D81950">
        <w:rPr>
          <w:sz w:val="24"/>
          <w:szCs w:val="24"/>
        </w:rPr>
        <w:t xml:space="preserve"> nei nustato Lietuvos higienos norma HN 33:2011</w:t>
      </w:r>
      <w:r w:rsidRPr="00D81950">
        <w:rPr>
          <w:sz w:val="24"/>
          <w:szCs w:val="24"/>
        </w:rPr>
        <w:t>.</w:t>
      </w:r>
    </w:p>
    <w:p w14:paraId="0AD10883" w14:textId="27AAE5D0" w:rsidR="003766D1" w:rsidRPr="00D81950" w:rsidRDefault="003766D1" w:rsidP="00D024D6">
      <w:pPr>
        <w:pStyle w:val="ListParagraph"/>
        <w:numPr>
          <w:ilvl w:val="0"/>
          <w:numId w:val="3"/>
        </w:numPr>
        <w:tabs>
          <w:tab w:val="left" w:pos="1134"/>
          <w:tab w:val="left" w:pos="1253"/>
        </w:tabs>
        <w:ind w:left="0" w:firstLine="851"/>
        <w:rPr>
          <w:sz w:val="24"/>
          <w:szCs w:val="24"/>
        </w:rPr>
      </w:pPr>
      <w:r w:rsidRPr="00D81950">
        <w:rPr>
          <w:sz w:val="24"/>
          <w:szCs w:val="24"/>
        </w:rPr>
        <w:t xml:space="preserve">Tyliųjų zonų apsauga ir jų išsaugojimui skirtos priemonės yra </w:t>
      </w:r>
      <w:r w:rsidR="00CA4297" w:rsidRPr="00D81950">
        <w:rPr>
          <w:sz w:val="24"/>
          <w:szCs w:val="24"/>
        </w:rPr>
        <w:t>viena iš pagrindinių</w:t>
      </w:r>
      <w:r w:rsidRPr="00D81950">
        <w:rPr>
          <w:sz w:val="24"/>
          <w:szCs w:val="24"/>
        </w:rPr>
        <w:t xml:space="preserve"> triukšmo prevencijos ir mažinimo veiksmų plano dalis. </w:t>
      </w:r>
    </w:p>
    <w:p w14:paraId="42D250B7" w14:textId="24E53E18" w:rsidR="005D02C3" w:rsidRPr="00D81950" w:rsidRDefault="0061626F" w:rsidP="00D024D6">
      <w:pPr>
        <w:pStyle w:val="ListParagraph"/>
        <w:numPr>
          <w:ilvl w:val="0"/>
          <w:numId w:val="3"/>
        </w:numPr>
        <w:tabs>
          <w:tab w:val="left" w:pos="1134"/>
          <w:tab w:val="left" w:pos="1253"/>
        </w:tabs>
        <w:ind w:left="0" w:firstLine="851"/>
        <w:rPr>
          <w:sz w:val="24"/>
          <w:szCs w:val="24"/>
        </w:rPr>
      </w:pPr>
      <w:r w:rsidRPr="00D81950">
        <w:rPr>
          <w:sz w:val="24"/>
          <w:szCs w:val="24"/>
        </w:rPr>
        <w:t>Vadovau</w:t>
      </w:r>
      <w:r>
        <w:rPr>
          <w:sz w:val="24"/>
          <w:szCs w:val="24"/>
        </w:rPr>
        <w:t xml:space="preserve">jantis </w:t>
      </w:r>
      <w:r w:rsidR="00E86D47">
        <w:rPr>
          <w:sz w:val="24"/>
          <w:szCs w:val="24"/>
        </w:rPr>
        <w:t>T</w:t>
      </w:r>
      <w:r w:rsidR="005D02C3" w:rsidRPr="00D81950">
        <w:rPr>
          <w:sz w:val="24"/>
          <w:szCs w:val="24"/>
        </w:rPr>
        <w:t>riukšmo valdymo įstatymu Vilniaus miesto savivaldybės teritorijoje nustatomos tyli</w:t>
      </w:r>
      <w:r w:rsidR="00132FA2" w:rsidRPr="00D81950">
        <w:rPr>
          <w:sz w:val="24"/>
          <w:szCs w:val="24"/>
        </w:rPr>
        <w:t>o</w:t>
      </w:r>
      <w:r w:rsidR="005D02C3" w:rsidRPr="00D81950">
        <w:rPr>
          <w:sz w:val="24"/>
          <w:szCs w:val="24"/>
        </w:rPr>
        <w:t>sios aglomeracijos zonos ir tyli</w:t>
      </w:r>
      <w:r w:rsidR="00132FA2" w:rsidRPr="00D81950">
        <w:rPr>
          <w:sz w:val="24"/>
          <w:szCs w:val="24"/>
        </w:rPr>
        <w:t>o</w:t>
      </w:r>
      <w:r w:rsidR="005D02C3" w:rsidRPr="00D81950">
        <w:rPr>
          <w:sz w:val="24"/>
          <w:szCs w:val="24"/>
        </w:rPr>
        <w:t xml:space="preserve">sios gamtos zonos: </w:t>
      </w:r>
    </w:p>
    <w:p w14:paraId="69E20145" w14:textId="2BDAEA24" w:rsidR="00556528" w:rsidRPr="001F3CD0" w:rsidRDefault="00CE7A4A" w:rsidP="00D024D6">
      <w:pPr>
        <w:pStyle w:val="ListParagraph"/>
        <w:numPr>
          <w:ilvl w:val="1"/>
          <w:numId w:val="19"/>
        </w:numPr>
        <w:tabs>
          <w:tab w:val="left" w:pos="1172"/>
        </w:tabs>
        <w:ind w:left="0" w:firstLine="851"/>
        <w:rPr>
          <w:sz w:val="24"/>
          <w:szCs w:val="24"/>
        </w:rPr>
      </w:pPr>
      <w:r>
        <w:rPr>
          <w:sz w:val="24"/>
          <w:szCs w:val="24"/>
        </w:rPr>
        <w:t xml:space="preserve"> </w:t>
      </w:r>
      <w:r w:rsidR="00CA4297" w:rsidRPr="001F3CD0">
        <w:rPr>
          <w:sz w:val="24"/>
          <w:szCs w:val="24"/>
        </w:rPr>
        <w:t>Tylioji aglomeracijos zona</w:t>
      </w:r>
      <w:r w:rsidR="00132FA2" w:rsidRPr="001F3CD0">
        <w:rPr>
          <w:sz w:val="24"/>
          <w:szCs w:val="24"/>
        </w:rPr>
        <w:t>.</w:t>
      </w:r>
      <w:r w:rsidR="002120B3" w:rsidRPr="001F3CD0">
        <w:rPr>
          <w:sz w:val="24"/>
          <w:szCs w:val="24"/>
        </w:rPr>
        <w:t xml:space="preserve"> </w:t>
      </w:r>
      <w:r w:rsidR="00CA4297" w:rsidRPr="001F3CD0">
        <w:rPr>
          <w:sz w:val="24"/>
          <w:szCs w:val="24"/>
        </w:rPr>
        <w:t>Tai gyvenamosios</w:t>
      </w:r>
      <w:r w:rsidR="002120B3" w:rsidRPr="001F3CD0">
        <w:rPr>
          <w:sz w:val="24"/>
          <w:szCs w:val="24"/>
        </w:rPr>
        <w:t xml:space="preserve"> </w:t>
      </w:r>
      <w:r w:rsidR="00CA4297" w:rsidRPr="001F3CD0">
        <w:rPr>
          <w:sz w:val="24"/>
          <w:szCs w:val="24"/>
        </w:rPr>
        <w:t>paskirties</w:t>
      </w:r>
      <w:r w:rsidR="002120B3" w:rsidRPr="001F3CD0">
        <w:rPr>
          <w:sz w:val="24"/>
          <w:szCs w:val="24"/>
        </w:rPr>
        <w:t xml:space="preserve"> </w:t>
      </w:r>
      <w:r w:rsidR="00CA4297" w:rsidRPr="001F3CD0">
        <w:rPr>
          <w:sz w:val="24"/>
          <w:szCs w:val="24"/>
        </w:rPr>
        <w:t>teritorij</w:t>
      </w:r>
      <w:r w:rsidR="00A34547" w:rsidRPr="001F3CD0">
        <w:rPr>
          <w:sz w:val="24"/>
          <w:szCs w:val="24"/>
        </w:rPr>
        <w:t>a</w:t>
      </w:r>
      <w:r w:rsidR="00CA4297" w:rsidRPr="001F3CD0">
        <w:rPr>
          <w:sz w:val="24"/>
          <w:szCs w:val="24"/>
        </w:rPr>
        <w:t xml:space="preserve">, </w:t>
      </w:r>
      <w:r w:rsidR="00A34547" w:rsidRPr="001F3CD0">
        <w:rPr>
          <w:sz w:val="24"/>
          <w:szCs w:val="24"/>
        </w:rPr>
        <w:t xml:space="preserve">su šios teritorijos gyventojų aptarnavimui reikalinga paslaugų, socialine, inžinerine ir kita infrastruktūra, rekreacijai skirtais atskiraisiais želdynais. Teritorija skirta ramaus pobūdžio gyvensenai, </w:t>
      </w:r>
      <w:r w:rsidR="00CA4297" w:rsidRPr="001F3CD0">
        <w:rPr>
          <w:sz w:val="24"/>
          <w:szCs w:val="24"/>
        </w:rPr>
        <w:t>netrikdom</w:t>
      </w:r>
      <w:r w:rsidR="00A34547" w:rsidRPr="001F3CD0">
        <w:rPr>
          <w:sz w:val="24"/>
          <w:szCs w:val="24"/>
        </w:rPr>
        <w:t>a</w:t>
      </w:r>
      <w:r w:rsidR="00CA4297" w:rsidRPr="001F3CD0">
        <w:rPr>
          <w:sz w:val="24"/>
          <w:szCs w:val="24"/>
        </w:rPr>
        <w:t xml:space="preserve"> transporto</w:t>
      </w:r>
      <w:r w:rsidR="00A34547" w:rsidRPr="001F3CD0">
        <w:rPr>
          <w:sz w:val="24"/>
          <w:szCs w:val="24"/>
        </w:rPr>
        <w:t xml:space="preserve"> ir</w:t>
      </w:r>
      <w:r w:rsidR="00CA4297" w:rsidRPr="001F3CD0">
        <w:rPr>
          <w:sz w:val="24"/>
          <w:szCs w:val="24"/>
        </w:rPr>
        <w:t xml:space="preserve"> kitų</w:t>
      </w:r>
      <w:r w:rsidR="002120B3" w:rsidRPr="001F3CD0">
        <w:rPr>
          <w:sz w:val="24"/>
          <w:szCs w:val="24"/>
        </w:rPr>
        <w:t xml:space="preserve"> </w:t>
      </w:r>
      <w:r w:rsidR="00CA4297" w:rsidRPr="001F3CD0">
        <w:rPr>
          <w:sz w:val="24"/>
          <w:szCs w:val="24"/>
        </w:rPr>
        <w:t>triukšmo šaltinių triukšmo.</w:t>
      </w:r>
      <w:r w:rsidR="002120B3" w:rsidRPr="001F3CD0">
        <w:rPr>
          <w:sz w:val="24"/>
          <w:szCs w:val="24"/>
        </w:rPr>
        <w:t xml:space="preserve"> </w:t>
      </w:r>
      <w:r w:rsidR="007230B8" w:rsidRPr="001F3CD0">
        <w:rPr>
          <w:sz w:val="24"/>
          <w:szCs w:val="24"/>
        </w:rPr>
        <w:t>Vilniaus miesto</w:t>
      </w:r>
      <w:r w:rsidR="00E86D47" w:rsidRPr="001F3CD0">
        <w:rPr>
          <w:sz w:val="24"/>
          <w:szCs w:val="24"/>
        </w:rPr>
        <w:t xml:space="preserve"> savivaldybės</w:t>
      </w:r>
      <w:r w:rsidR="007230B8" w:rsidRPr="001F3CD0">
        <w:rPr>
          <w:sz w:val="24"/>
          <w:szCs w:val="24"/>
        </w:rPr>
        <w:t xml:space="preserve"> tyli</w:t>
      </w:r>
      <w:r w:rsidR="00237807" w:rsidRPr="001F3CD0">
        <w:rPr>
          <w:sz w:val="24"/>
          <w:szCs w:val="24"/>
        </w:rPr>
        <w:t>osios</w:t>
      </w:r>
      <w:r w:rsidR="007230B8" w:rsidRPr="001F3CD0">
        <w:rPr>
          <w:sz w:val="24"/>
          <w:szCs w:val="24"/>
        </w:rPr>
        <w:t xml:space="preserve"> aglomeracijos zonos paskirtis – gyvenamosios aplinkos apsauga nuo triukšmo dienos, vakaro ir ypač nakties metu. </w:t>
      </w:r>
      <w:r w:rsidR="007B3ACF" w:rsidRPr="001F3CD0">
        <w:rPr>
          <w:sz w:val="24"/>
          <w:szCs w:val="24"/>
        </w:rPr>
        <w:t>Vadovaujantis Vilniaus miesto savivaldybės tyliųjų</w:t>
      </w:r>
      <w:r w:rsidR="007B3ACF" w:rsidRPr="001F3CD0">
        <w:rPr>
          <w:spacing w:val="40"/>
          <w:sz w:val="24"/>
          <w:szCs w:val="24"/>
        </w:rPr>
        <w:t xml:space="preserve"> </w:t>
      </w:r>
      <w:r w:rsidR="007B3ACF" w:rsidRPr="001F3CD0">
        <w:rPr>
          <w:sz w:val="24"/>
          <w:szCs w:val="24"/>
        </w:rPr>
        <w:t xml:space="preserve">zonų ribų nustatymo metodinėmis rekomendacijomis, tylioji aglomeracijos zona privalo atitikti pagrindinius tyliosios zonos nustatymui taikomus kriterijus. </w:t>
      </w:r>
      <w:r w:rsidR="00CA4297" w:rsidRPr="001F3CD0">
        <w:rPr>
          <w:sz w:val="24"/>
          <w:szCs w:val="24"/>
        </w:rPr>
        <w:t>Tyliojoje aglomeracijos zonoje statyba</w:t>
      </w:r>
      <w:r w:rsidR="002120B3" w:rsidRPr="001F3CD0">
        <w:rPr>
          <w:sz w:val="24"/>
          <w:szCs w:val="24"/>
        </w:rPr>
        <w:t xml:space="preserve"> </w:t>
      </w:r>
      <w:r w:rsidR="00CA4297" w:rsidRPr="001F3CD0">
        <w:rPr>
          <w:sz w:val="24"/>
          <w:szCs w:val="24"/>
        </w:rPr>
        <w:t>bei</w:t>
      </w:r>
      <w:r w:rsidR="002120B3" w:rsidRPr="001F3CD0">
        <w:rPr>
          <w:sz w:val="24"/>
          <w:szCs w:val="24"/>
        </w:rPr>
        <w:t xml:space="preserve"> </w:t>
      </w:r>
      <w:r w:rsidR="00CA4297" w:rsidRPr="001F3CD0">
        <w:rPr>
          <w:sz w:val="24"/>
          <w:szCs w:val="24"/>
        </w:rPr>
        <w:t>kiti</w:t>
      </w:r>
      <w:r w:rsidR="002120B3" w:rsidRPr="001F3CD0">
        <w:rPr>
          <w:sz w:val="24"/>
          <w:szCs w:val="24"/>
        </w:rPr>
        <w:t xml:space="preserve"> </w:t>
      </w:r>
      <w:r w:rsidR="00CA4297" w:rsidRPr="001F3CD0">
        <w:rPr>
          <w:sz w:val="24"/>
          <w:szCs w:val="24"/>
        </w:rPr>
        <w:t>aplinkos</w:t>
      </w:r>
      <w:r w:rsidR="002120B3" w:rsidRPr="001F3CD0">
        <w:rPr>
          <w:sz w:val="24"/>
          <w:szCs w:val="24"/>
        </w:rPr>
        <w:t xml:space="preserve"> </w:t>
      </w:r>
      <w:r w:rsidR="00CA4297" w:rsidRPr="001F3CD0">
        <w:rPr>
          <w:sz w:val="24"/>
          <w:szCs w:val="24"/>
        </w:rPr>
        <w:t>pertvarkym</w:t>
      </w:r>
      <w:r w:rsidR="00132FA2" w:rsidRPr="001F3CD0">
        <w:rPr>
          <w:sz w:val="24"/>
          <w:szCs w:val="24"/>
        </w:rPr>
        <w:t>o darbai</w:t>
      </w:r>
      <w:r w:rsidR="002120B3" w:rsidRPr="001F3CD0">
        <w:rPr>
          <w:sz w:val="24"/>
          <w:szCs w:val="24"/>
        </w:rPr>
        <w:t xml:space="preserve"> </w:t>
      </w:r>
      <w:r w:rsidR="00CA4297" w:rsidRPr="001F3CD0">
        <w:rPr>
          <w:sz w:val="24"/>
          <w:szCs w:val="24"/>
        </w:rPr>
        <w:t>vykdomi, įvertinus, ar nauji objektai nesukels nustatytų</w:t>
      </w:r>
      <w:r w:rsidR="002120B3" w:rsidRPr="001F3CD0">
        <w:rPr>
          <w:sz w:val="24"/>
          <w:szCs w:val="24"/>
        </w:rPr>
        <w:t xml:space="preserve"> </w:t>
      </w:r>
      <w:r w:rsidR="00CA4297" w:rsidRPr="001F3CD0">
        <w:rPr>
          <w:sz w:val="24"/>
          <w:szCs w:val="24"/>
        </w:rPr>
        <w:t>triukšmo lygi</w:t>
      </w:r>
      <w:r w:rsidR="00132FA2" w:rsidRPr="001F3CD0">
        <w:rPr>
          <w:sz w:val="24"/>
          <w:szCs w:val="24"/>
        </w:rPr>
        <w:t>ų</w:t>
      </w:r>
      <w:r w:rsidR="00CA4297" w:rsidRPr="001F3CD0">
        <w:rPr>
          <w:sz w:val="24"/>
          <w:szCs w:val="24"/>
        </w:rPr>
        <w:t xml:space="preserve"> viršijim</w:t>
      </w:r>
      <w:r w:rsidR="00132FA2" w:rsidRPr="001F3CD0">
        <w:rPr>
          <w:sz w:val="24"/>
          <w:szCs w:val="24"/>
        </w:rPr>
        <w:t>ų.</w:t>
      </w:r>
      <w:r w:rsidR="00CA4297" w:rsidRPr="001F3CD0">
        <w:rPr>
          <w:sz w:val="24"/>
          <w:szCs w:val="24"/>
        </w:rPr>
        <w:t xml:space="preserve"> Tyliosios aglomeracijos</w:t>
      </w:r>
      <w:r w:rsidR="002120B3" w:rsidRPr="001F3CD0">
        <w:rPr>
          <w:sz w:val="24"/>
          <w:szCs w:val="24"/>
        </w:rPr>
        <w:t xml:space="preserve"> </w:t>
      </w:r>
      <w:r w:rsidR="00CA4297" w:rsidRPr="001F3CD0">
        <w:rPr>
          <w:sz w:val="24"/>
          <w:szCs w:val="24"/>
        </w:rPr>
        <w:t xml:space="preserve">zonos </w:t>
      </w:r>
      <w:r w:rsidR="00556528" w:rsidRPr="001F3CD0">
        <w:rPr>
          <w:sz w:val="24"/>
          <w:szCs w:val="24"/>
        </w:rPr>
        <w:t xml:space="preserve">gali būti </w:t>
      </w:r>
      <w:r w:rsidR="007B3ACF" w:rsidRPr="001F3CD0">
        <w:rPr>
          <w:sz w:val="24"/>
          <w:szCs w:val="24"/>
        </w:rPr>
        <w:t xml:space="preserve">nustatomos </w:t>
      </w:r>
      <w:r w:rsidR="00556528" w:rsidRPr="001F3CD0">
        <w:rPr>
          <w:sz w:val="24"/>
          <w:szCs w:val="24"/>
        </w:rPr>
        <w:t xml:space="preserve">ir </w:t>
      </w:r>
      <w:r w:rsidR="00CA4297" w:rsidRPr="001F3CD0">
        <w:rPr>
          <w:sz w:val="24"/>
          <w:szCs w:val="24"/>
        </w:rPr>
        <w:t>gyventojų iniciatyva</w:t>
      </w:r>
      <w:r w:rsidR="00556528" w:rsidRPr="001F3CD0">
        <w:rPr>
          <w:sz w:val="24"/>
          <w:szCs w:val="24"/>
        </w:rPr>
        <w:t xml:space="preserve"> (juridiniams asmenims, seniūnams ir seniūnaičiams teikiant prašymus / pasiūlymus dėl tyliųjų aglomeracijos zonų). </w:t>
      </w:r>
      <w:r w:rsidR="00C526B3" w:rsidRPr="001F3CD0">
        <w:rPr>
          <w:sz w:val="24"/>
          <w:szCs w:val="24"/>
        </w:rPr>
        <w:t xml:space="preserve">Tyliojoje </w:t>
      </w:r>
      <w:r w:rsidR="00F30890" w:rsidRPr="001F3CD0">
        <w:rPr>
          <w:sz w:val="24"/>
          <w:szCs w:val="24"/>
        </w:rPr>
        <w:t xml:space="preserve">aglomeracijos </w:t>
      </w:r>
      <w:r w:rsidR="00C526B3" w:rsidRPr="001F3CD0">
        <w:rPr>
          <w:sz w:val="24"/>
          <w:szCs w:val="24"/>
        </w:rPr>
        <w:t>zonoje triukšmo lygis pagal dienos, vakaro ir nakties triukšmo rodiklį (</w:t>
      </w:r>
      <w:proofErr w:type="spellStart"/>
      <w:r w:rsidR="00C526B3" w:rsidRPr="001F3CD0">
        <w:rPr>
          <w:sz w:val="24"/>
          <w:szCs w:val="24"/>
        </w:rPr>
        <w:t>L</w:t>
      </w:r>
      <w:r w:rsidR="00C526B3" w:rsidRPr="001F3CD0">
        <w:rPr>
          <w:sz w:val="24"/>
          <w:szCs w:val="24"/>
          <w:vertAlign w:val="subscript"/>
        </w:rPr>
        <w:t>dvn</w:t>
      </w:r>
      <w:proofErr w:type="spellEnd"/>
      <w:r w:rsidR="00C526B3" w:rsidRPr="001F3CD0">
        <w:rPr>
          <w:sz w:val="24"/>
          <w:szCs w:val="24"/>
        </w:rPr>
        <w:t xml:space="preserve">) </w:t>
      </w:r>
      <w:r w:rsidR="00F30890" w:rsidRPr="001F3CD0">
        <w:rPr>
          <w:sz w:val="24"/>
          <w:szCs w:val="24"/>
        </w:rPr>
        <w:t>turi būti</w:t>
      </w:r>
      <w:r w:rsidR="00C526B3" w:rsidRPr="001F3CD0">
        <w:rPr>
          <w:sz w:val="24"/>
          <w:szCs w:val="24"/>
        </w:rPr>
        <w:t xml:space="preserve"> žemesnis nei 60 </w:t>
      </w:r>
      <w:proofErr w:type="spellStart"/>
      <w:r w:rsidR="00C526B3" w:rsidRPr="001F3CD0">
        <w:rPr>
          <w:sz w:val="24"/>
          <w:szCs w:val="24"/>
        </w:rPr>
        <w:t>dB</w:t>
      </w:r>
      <w:proofErr w:type="spellEnd"/>
      <w:r w:rsidR="00C526B3" w:rsidRPr="001F3CD0">
        <w:rPr>
          <w:sz w:val="24"/>
          <w:szCs w:val="24"/>
        </w:rPr>
        <w:t>(A), pagal nakties triukšmo rodiklį (</w:t>
      </w:r>
      <w:proofErr w:type="spellStart"/>
      <w:r w:rsidR="00C526B3" w:rsidRPr="001F3CD0">
        <w:rPr>
          <w:sz w:val="24"/>
          <w:szCs w:val="24"/>
        </w:rPr>
        <w:t>L</w:t>
      </w:r>
      <w:r w:rsidR="00C526B3" w:rsidRPr="001F3CD0">
        <w:rPr>
          <w:sz w:val="24"/>
          <w:szCs w:val="24"/>
          <w:vertAlign w:val="subscript"/>
        </w:rPr>
        <w:t>nakties</w:t>
      </w:r>
      <w:proofErr w:type="spellEnd"/>
      <w:r w:rsidR="00C526B3" w:rsidRPr="001F3CD0">
        <w:rPr>
          <w:sz w:val="24"/>
          <w:szCs w:val="24"/>
        </w:rPr>
        <w:t xml:space="preserve">) </w:t>
      </w:r>
      <w:r w:rsidR="00F30890" w:rsidRPr="001F3CD0">
        <w:rPr>
          <w:sz w:val="24"/>
          <w:szCs w:val="24"/>
        </w:rPr>
        <w:t xml:space="preserve">– </w:t>
      </w:r>
      <w:r w:rsidR="00C526B3" w:rsidRPr="001F3CD0">
        <w:rPr>
          <w:sz w:val="24"/>
          <w:szCs w:val="24"/>
        </w:rPr>
        <w:t xml:space="preserve"> žemesnis nei 50 </w:t>
      </w:r>
      <w:proofErr w:type="spellStart"/>
      <w:r w:rsidR="00C526B3" w:rsidRPr="001F3CD0">
        <w:rPr>
          <w:sz w:val="24"/>
          <w:szCs w:val="24"/>
        </w:rPr>
        <w:t>dB</w:t>
      </w:r>
      <w:proofErr w:type="spellEnd"/>
      <w:r w:rsidR="00C526B3" w:rsidRPr="001F3CD0">
        <w:rPr>
          <w:sz w:val="24"/>
          <w:szCs w:val="24"/>
        </w:rPr>
        <w:t>(A</w:t>
      </w:r>
      <w:r w:rsidRPr="001F3CD0">
        <w:rPr>
          <w:sz w:val="24"/>
          <w:szCs w:val="24"/>
        </w:rPr>
        <w:t>)</w:t>
      </w:r>
      <w:r>
        <w:rPr>
          <w:sz w:val="24"/>
          <w:szCs w:val="24"/>
        </w:rPr>
        <w:t>.</w:t>
      </w:r>
      <w:r w:rsidRPr="001F3CD0">
        <w:rPr>
          <w:sz w:val="24"/>
          <w:szCs w:val="24"/>
        </w:rPr>
        <w:t xml:space="preserve"> </w:t>
      </w:r>
    </w:p>
    <w:p w14:paraId="2CEB9387" w14:textId="7916F629" w:rsidR="00BA1A25" w:rsidRPr="001F3CD0" w:rsidRDefault="00CE7A4A" w:rsidP="00D024D6">
      <w:pPr>
        <w:pStyle w:val="ListParagraph"/>
        <w:numPr>
          <w:ilvl w:val="1"/>
          <w:numId w:val="19"/>
        </w:numPr>
        <w:tabs>
          <w:tab w:val="left" w:pos="1172"/>
        </w:tabs>
        <w:ind w:left="0" w:firstLine="851"/>
        <w:rPr>
          <w:sz w:val="24"/>
          <w:szCs w:val="24"/>
        </w:rPr>
      </w:pPr>
      <w:r>
        <w:rPr>
          <w:sz w:val="24"/>
          <w:szCs w:val="24"/>
        </w:rPr>
        <w:t xml:space="preserve"> </w:t>
      </w:r>
      <w:r w:rsidR="002120B3" w:rsidRPr="001F3CD0">
        <w:rPr>
          <w:sz w:val="24"/>
          <w:szCs w:val="24"/>
        </w:rPr>
        <w:t>Tylioji gamtos zona</w:t>
      </w:r>
      <w:r w:rsidR="00556528" w:rsidRPr="001F3CD0">
        <w:rPr>
          <w:sz w:val="24"/>
          <w:szCs w:val="24"/>
        </w:rPr>
        <w:t>.</w:t>
      </w:r>
      <w:r w:rsidR="002120B3" w:rsidRPr="001F3CD0">
        <w:rPr>
          <w:sz w:val="24"/>
          <w:szCs w:val="24"/>
        </w:rPr>
        <w:t xml:space="preserve"> Tai natūralios gamtinės </w:t>
      </w:r>
      <w:r w:rsidR="00556528" w:rsidRPr="001F3CD0">
        <w:rPr>
          <w:sz w:val="24"/>
          <w:szCs w:val="24"/>
        </w:rPr>
        <w:t>teritorijos</w:t>
      </w:r>
      <w:r w:rsidR="002120B3" w:rsidRPr="001F3CD0">
        <w:rPr>
          <w:sz w:val="24"/>
          <w:szCs w:val="24"/>
        </w:rPr>
        <w:t xml:space="preserve">, </w:t>
      </w:r>
      <w:r w:rsidR="00237807" w:rsidRPr="001F3CD0">
        <w:rPr>
          <w:sz w:val="24"/>
          <w:szCs w:val="24"/>
        </w:rPr>
        <w:t>kuriomis</w:t>
      </w:r>
      <w:r w:rsidR="002120B3" w:rsidRPr="001F3CD0">
        <w:rPr>
          <w:spacing w:val="60"/>
          <w:sz w:val="24"/>
          <w:szCs w:val="24"/>
        </w:rPr>
        <w:t xml:space="preserve"> </w:t>
      </w:r>
      <w:r w:rsidR="002120B3" w:rsidRPr="001F3CD0">
        <w:rPr>
          <w:spacing w:val="-4"/>
          <w:sz w:val="24"/>
          <w:szCs w:val="24"/>
        </w:rPr>
        <w:t>gali</w:t>
      </w:r>
      <w:r w:rsidR="002120B3" w:rsidRPr="001F3CD0">
        <w:rPr>
          <w:sz w:val="24"/>
          <w:szCs w:val="24"/>
        </w:rPr>
        <w:t xml:space="preserve"> būti</w:t>
      </w:r>
      <w:r w:rsidR="002120B3" w:rsidRPr="001F3CD0">
        <w:rPr>
          <w:spacing w:val="23"/>
          <w:sz w:val="24"/>
          <w:szCs w:val="24"/>
        </w:rPr>
        <w:t xml:space="preserve"> </w:t>
      </w:r>
      <w:r w:rsidR="002120B3" w:rsidRPr="001F3CD0">
        <w:rPr>
          <w:sz w:val="24"/>
          <w:szCs w:val="24"/>
        </w:rPr>
        <w:t>dideli</w:t>
      </w:r>
      <w:r w:rsidR="002120B3" w:rsidRPr="001F3CD0">
        <w:rPr>
          <w:spacing w:val="35"/>
          <w:sz w:val="24"/>
          <w:szCs w:val="24"/>
        </w:rPr>
        <w:t xml:space="preserve"> </w:t>
      </w:r>
      <w:r w:rsidR="002120B3" w:rsidRPr="001F3CD0">
        <w:rPr>
          <w:sz w:val="24"/>
          <w:szCs w:val="24"/>
        </w:rPr>
        <w:t>miesto</w:t>
      </w:r>
      <w:r w:rsidR="002120B3" w:rsidRPr="001F3CD0">
        <w:rPr>
          <w:spacing w:val="37"/>
          <w:sz w:val="24"/>
          <w:szCs w:val="24"/>
        </w:rPr>
        <w:t xml:space="preserve"> </w:t>
      </w:r>
      <w:r w:rsidR="002120B3" w:rsidRPr="001F3CD0">
        <w:rPr>
          <w:sz w:val="24"/>
          <w:szCs w:val="24"/>
        </w:rPr>
        <w:t>miškų,</w:t>
      </w:r>
      <w:r w:rsidR="002120B3" w:rsidRPr="001F3CD0">
        <w:rPr>
          <w:spacing w:val="34"/>
          <w:sz w:val="24"/>
          <w:szCs w:val="24"/>
        </w:rPr>
        <w:t xml:space="preserve"> </w:t>
      </w:r>
      <w:r w:rsidR="002120B3" w:rsidRPr="001F3CD0">
        <w:rPr>
          <w:sz w:val="24"/>
          <w:szCs w:val="24"/>
        </w:rPr>
        <w:t>parkų</w:t>
      </w:r>
      <w:r w:rsidR="002120B3" w:rsidRPr="001F3CD0">
        <w:rPr>
          <w:spacing w:val="40"/>
          <w:sz w:val="24"/>
          <w:szCs w:val="24"/>
        </w:rPr>
        <w:t xml:space="preserve"> </w:t>
      </w:r>
      <w:r w:rsidR="002120B3" w:rsidRPr="001F3CD0">
        <w:rPr>
          <w:sz w:val="24"/>
          <w:szCs w:val="24"/>
        </w:rPr>
        <w:t>masyvai</w:t>
      </w:r>
      <w:r w:rsidR="00237807" w:rsidRPr="001F3CD0">
        <w:rPr>
          <w:sz w:val="24"/>
          <w:szCs w:val="24"/>
        </w:rPr>
        <w:t>.</w:t>
      </w:r>
      <w:r w:rsidR="002120B3" w:rsidRPr="001F3CD0">
        <w:rPr>
          <w:spacing w:val="41"/>
          <w:sz w:val="24"/>
          <w:szCs w:val="24"/>
        </w:rPr>
        <w:t xml:space="preserve"> </w:t>
      </w:r>
      <w:r w:rsidR="00556528" w:rsidRPr="001F3CD0">
        <w:rPr>
          <w:sz w:val="24"/>
          <w:szCs w:val="24"/>
        </w:rPr>
        <w:t>Aukšto akustinio komforto teritorij</w:t>
      </w:r>
      <w:r w:rsidR="00237807" w:rsidRPr="001F3CD0">
        <w:rPr>
          <w:sz w:val="24"/>
          <w:szCs w:val="24"/>
        </w:rPr>
        <w:t xml:space="preserve">a </w:t>
      </w:r>
      <w:r w:rsidR="00556528" w:rsidRPr="001F3CD0">
        <w:rPr>
          <w:sz w:val="24"/>
          <w:szCs w:val="24"/>
        </w:rPr>
        <w:t>tinkam</w:t>
      </w:r>
      <w:r w:rsidR="00237807" w:rsidRPr="001F3CD0">
        <w:rPr>
          <w:sz w:val="24"/>
          <w:szCs w:val="24"/>
        </w:rPr>
        <w:t>a</w:t>
      </w:r>
      <w:r w:rsidR="00556528" w:rsidRPr="001F3CD0">
        <w:rPr>
          <w:sz w:val="24"/>
          <w:szCs w:val="24"/>
        </w:rPr>
        <w:t xml:space="preserve"> trumpalaikiam, neaktyviam</w:t>
      </w:r>
      <w:r w:rsidR="00556528" w:rsidRPr="001F3CD0">
        <w:rPr>
          <w:spacing w:val="53"/>
          <w:sz w:val="24"/>
          <w:szCs w:val="24"/>
        </w:rPr>
        <w:t xml:space="preserve"> </w:t>
      </w:r>
      <w:r w:rsidR="00556528" w:rsidRPr="001F3CD0">
        <w:rPr>
          <w:sz w:val="24"/>
          <w:szCs w:val="24"/>
        </w:rPr>
        <w:t>gyventojų</w:t>
      </w:r>
      <w:r w:rsidR="00556528" w:rsidRPr="001F3CD0">
        <w:rPr>
          <w:spacing w:val="51"/>
          <w:sz w:val="24"/>
          <w:szCs w:val="24"/>
        </w:rPr>
        <w:t xml:space="preserve"> </w:t>
      </w:r>
      <w:r w:rsidR="00556528" w:rsidRPr="001F3CD0">
        <w:rPr>
          <w:sz w:val="24"/>
          <w:szCs w:val="24"/>
        </w:rPr>
        <w:t>poilsiui</w:t>
      </w:r>
      <w:r w:rsidR="00556528" w:rsidRPr="001F3CD0">
        <w:rPr>
          <w:spacing w:val="47"/>
          <w:sz w:val="24"/>
          <w:szCs w:val="24"/>
        </w:rPr>
        <w:t xml:space="preserve"> </w:t>
      </w:r>
      <w:r w:rsidR="00556528" w:rsidRPr="001F3CD0">
        <w:rPr>
          <w:sz w:val="24"/>
          <w:szCs w:val="24"/>
        </w:rPr>
        <w:t>gamtoje</w:t>
      </w:r>
      <w:r w:rsidR="00237807" w:rsidRPr="001F3CD0">
        <w:rPr>
          <w:sz w:val="24"/>
          <w:szCs w:val="24"/>
        </w:rPr>
        <w:t xml:space="preserve">, yra </w:t>
      </w:r>
      <w:r w:rsidR="00237807" w:rsidRPr="001F3CD0">
        <w:rPr>
          <w:spacing w:val="-2"/>
          <w:sz w:val="24"/>
          <w:szCs w:val="24"/>
        </w:rPr>
        <w:t>netrikdom</w:t>
      </w:r>
      <w:r w:rsidR="00D23558" w:rsidRPr="001F3CD0">
        <w:rPr>
          <w:spacing w:val="-2"/>
          <w:sz w:val="24"/>
          <w:szCs w:val="24"/>
        </w:rPr>
        <w:t>a</w:t>
      </w:r>
      <w:r w:rsidR="00237807" w:rsidRPr="001F3CD0">
        <w:rPr>
          <w:spacing w:val="-2"/>
          <w:sz w:val="24"/>
          <w:szCs w:val="24"/>
        </w:rPr>
        <w:t xml:space="preserve"> transporto ir kitų nenatūralių triukšmo šaltinių triukšmo</w:t>
      </w:r>
      <w:r w:rsidR="00556528" w:rsidRPr="001F3CD0">
        <w:rPr>
          <w:sz w:val="24"/>
          <w:szCs w:val="24"/>
        </w:rPr>
        <w:t xml:space="preserve">. </w:t>
      </w:r>
      <w:r w:rsidR="002120B3" w:rsidRPr="001F3CD0">
        <w:rPr>
          <w:spacing w:val="-2"/>
          <w:sz w:val="24"/>
          <w:szCs w:val="24"/>
        </w:rPr>
        <w:t xml:space="preserve">Jose ribotinas aktyvus gyventojų poilsis naudojant motorines ar kitokias triukšmingas poilsio priemones. </w:t>
      </w:r>
      <w:r w:rsidR="00237807" w:rsidRPr="001F3CD0">
        <w:rPr>
          <w:sz w:val="24"/>
          <w:szCs w:val="24"/>
        </w:rPr>
        <w:t>Vilniaus miesto</w:t>
      </w:r>
      <w:r w:rsidR="00E86D47" w:rsidRPr="001F3CD0">
        <w:rPr>
          <w:sz w:val="24"/>
          <w:szCs w:val="24"/>
        </w:rPr>
        <w:t xml:space="preserve"> savivaldybės</w:t>
      </w:r>
      <w:r w:rsidR="00237807" w:rsidRPr="001F3CD0">
        <w:rPr>
          <w:sz w:val="24"/>
          <w:szCs w:val="24"/>
        </w:rPr>
        <w:t xml:space="preserve"> tyliosios gamtos zonos paskirtis – išsaugoti gamtines teritorijas, kuriose būtų garantuotas aukštas akustinis komfortas visą parą ir galimybė per 1–1,5 valandas nuo miesto centro ar gyvenamų rajonų pasiekti teritoriją </w:t>
      </w:r>
      <w:r w:rsidR="00A046EF" w:rsidRPr="001F3CD0">
        <w:rPr>
          <w:sz w:val="24"/>
          <w:szCs w:val="24"/>
        </w:rPr>
        <w:t xml:space="preserve">darniu </w:t>
      </w:r>
      <w:r w:rsidR="00237807" w:rsidRPr="001F3CD0">
        <w:rPr>
          <w:sz w:val="24"/>
          <w:szCs w:val="24"/>
        </w:rPr>
        <w:t xml:space="preserve">transportu. </w:t>
      </w:r>
      <w:r w:rsidR="007B3ACF" w:rsidRPr="001F3CD0">
        <w:rPr>
          <w:sz w:val="24"/>
          <w:szCs w:val="24"/>
        </w:rPr>
        <w:t>Vadovaujantis Vilniaus miesto savivaldybės tyliųjų</w:t>
      </w:r>
      <w:r w:rsidR="007B3ACF" w:rsidRPr="001F3CD0">
        <w:rPr>
          <w:spacing w:val="40"/>
          <w:sz w:val="24"/>
          <w:szCs w:val="24"/>
        </w:rPr>
        <w:t xml:space="preserve"> </w:t>
      </w:r>
      <w:r w:rsidR="007B3ACF" w:rsidRPr="001F3CD0">
        <w:rPr>
          <w:sz w:val="24"/>
          <w:szCs w:val="24"/>
        </w:rPr>
        <w:t xml:space="preserve">zonų ribų nustatymo metodinėmis rekomendacijomis, tylioji gamtos zona privalo atitikti pagrindinius tyliosios zonos nustatymui taikomus kriterijus. </w:t>
      </w:r>
      <w:r w:rsidR="002120B3" w:rsidRPr="001F3CD0">
        <w:rPr>
          <w:spacing w:val="-2"/>
          <w:sz w:val="24"/>
          <w:szCs w:val="24"/>
        </w:rPr>
        <w:t>Tyliojoje gamtos zono</w:t>
      </w:r>
      <w:r w:rsidR="00A96EBA" w:rsidRPr="001F3CD0">
        <w:rPr>
          <w:spacing w:val="-2"/>
          <w:sz w:val="24"/>
          <w:szCs w:val="24"/>
        </w:rPr>
        <w:t>j</w:t>
      </w:r>
      <w:r w:rsidR="002120B3" w:rsidRPr="001F3CD0">
        <w:rPr>
          <w:spacing w:val="-2"/>
          <w:sz w:val="24"/>
          <w:szCs w:val="24"/>
        </w:rPr>
        <w:t>e ribojama statyba bei kiti radikalūs aplinkos pertvarkymai (išskyrus rekreacinio pobūdžio), motorinių</w:t>
      </w:r>
      <w:r w:rsidR="007230B8" w:rsidRPr="001F3CD0">
        <w:rPr>
          <w:spacing w:val="-2"/>
          <w:sz w:val="24"/>
          <w:szCs w:val="24"/>
        </w:rPr>
        <w:t xml:space="preserve"> </w:t>
      </w:r>
      <w:r w:rsidR="002120B3" w:rsidRPr="001F3CD0">
        <w:rPr>
          <w:spacing w:val="-2"/>
          <w:sz w:val="24"/>
          <w:szCs w:val="24"/>
        </w:rPr>
        <w:t>transporto priemonių eismas (</w:t>
      </w:r>
      <w:r w:rsidR="00A046EF" w:rsidRPr="001F3CD0">
        <w:rPr>
          <w:spacing w:val="-2"/>
          <w:sz w:val="24"/>
          <w:szCs w:val="24"/>
        </w:rPr>
        <w:t xml:space="preserve">išskyrus </w:t>
      </w:r>
      <w:r w:rsidR="002120B3" w:rsidRPr="001F3CD0">
        <w:rPr>
          <w:spacing w:val="-2"/>
          <w:sz w:val="24"/>
          <w:szCs w:val="24"/>
        </w:rPr>
        <w:t>aptarnaujant</w:t>
      </w:r>
      <w:r w:rsidR="00A046EF" w:rsidRPr="001F3CD0">
        <w:rPr>
          <w:spacing w:val="-2"/>
          <w:sz w:val="24"/>
          <w:szCs w:val="24"/>
        </w:rPr>
        <w:t>į</w:t>
      </w:r>
      <w:r w:rsidR="002120B3" w:rsidRPr="001F3CD0">
        <w:rPr>
          <w:spacing w:val="-2"/>
          <w:sz w:val="24"/>
          <w:szCs w:val="24"/>
        </w:rPr>
        <w:t xml:space="preserve"> transport</w:t>
      </w:r>
      <w:r w:rsidR="00A046EF" w:rsidRPr="001F3CD0">
        <w:rPr>
          <w:spacing w:val="-2"/>
          <w:sz w:val="24"/>
          <w:szCs w:val="24"/>
        </w:rPr>
        <w:t>ą</w:t>
      </w:r>
      <w:r w:rsidR="002120B3" w:rsidRPr="001F3CD0">
        <w:rPr>
          <w:spacing w:val="-2"/>
          <w:sz w:val="24"/>
          <w:szCs w:val="24"/>
        </w:rPr>
        <w:t xml:space="preserve">), triukšmą keliančių įrenginių naudojimas. </w:t>
      </w:r>
      <w:r w:rsidR="00C526B3" w:rsidRPr="001F3CD0">
        <w:rPr>
          <w:sz w:val="24"/>
          <w:szCs w:val="24"/>
        </w:rPr>
        <w:t xml:space="preserve">Tyliojoje </w:t>
      </w:r>
      <w:r w:rsidR="007230B8" w:rsidRPr="001F3CD0">
        <w:rPr>
          <w:sz w:val="24"/>
          <w:szCs w:val="24"/>
        </w:rPr>
        <w:t xml:space="preserve">gamtos </w:t>
      </w:r>
      <w:r w:rsidR="00C526B3" w:rsidRPr="001F3CD0">
        <w:rPr>
          <w:sz w:val="24"/>
          <w:szCs w:val="24"/>
        </w:rPr>
        <w:t>zonoje triukšmo lygis pagal dienos, vakaro ir nakties triukšmo rodiklį (</w:t>
      </w:r>
      <w:proofErr w:type="spellStart"/>
      <w:r w:rsidR="00C526B3" w:rsidRPr="001F3CD0">
        <w:rPr>
          <w:sz w:val="24"/>
          <w:szCs w:val="24"/>
        </w:rPr>
        <w:t>L</w:t>
      </w:r>
      <w:r w:rsidR="00C526B3" w:rsidRPr="001F3CD0">
        <w:rPr>
          <w:sz w:val="24"/>
          <w:szCs w:val="24"/>
          <w:vertAlign w:val="subscript"/>
        </w:rPr>
        <w:t>dvn</w:t>
      </w:r>
      <w:proofErr w:type="spellEnd"/>
      <w:r w:rsidR="00C526B3" w:rsidRPr="001F3CD0">
        <w:rPr>
          <w:sz w:val="24"/>
          <w:szCs w:val="24"/>
        </w:rPr>
        <w:t xml:space="preserve">) yra žemesnis nei 45 </w:t>
      </w:r>
      <w:proofErr w:type="spellStart"/>
      <w:r w:rsidR="00C526B3" w:rsidRPr="001F3CD0">
        <w:rPr>
          <w:sz w:val="24"/>
          <w:szCs w:val="24"/>
        </w:rPr>
        <w:t>dB</w:t>
      </w:r>
      <w:proofErr w:type="spellEnd"/>
      <w:r w:rsidR="00C526B3" w:rsidRPr="001F3CD0">
        <w:rPr>
          <w:sz w:val="24"/>
          <w:szCs w:val="24"/>
        </w:rPr>
        <w:t>(A).</w:t>
      </w:r>
    </w:p>
    <w:p w14:paraId="5A8B1B42" w14:textId="77777777" w:rsidR="00ED2C2F" w:rsidRPr="00D81950" w:rsidRDefault="00ED2C2F" w:rsidP="00D81950">
      <w:pPr>
        <w:pStyle w:val="BodyText"/>
        <w:ind w:left="0"/>
        <w:jc w:val="left"/>
      </w:pPr>
    </w:p>
    <w:p w14:paraId="71E26A04" w14:textId="3B284A36" w:rsidR="00ED2C2F" w:rsidRPr="00D752AB" w:rsidRDefault="00E7103E" w:rsidP="00D752AB">
      <w:pPr>
        <w:jc w:val="center"/>
        <w:rPr>
          <w:b/>
          <w:bCs/>
          <w:sz w:val="24"/>
          <w:szCs w:val="24"/>
        </w:rPr>
      </w:pPr>
      <w:r w:rsidRPr="00D752AB">
        <w:rPr>
          <w:b/>
          <w:bCs/>
          <w:sz w:val="24"/>
          <w:szCs w:val="24"/>
        </w:rPr>
        <w:t>I</w:t>
      </w:r>
      <w:r w:rsidR="0011417A" w:rsidRPr="00D752AB">
        <w:rPr>
          <w:b/>
          <w:bCs/>
          <w:sz w:val="24"/>
          <w:szCs w:val="24"/>
        </w:rPr>
        <w:t>V</w:t>
      </w:r>
      <w:r w:rsidRPr="00D752AB">
        <w:rPr>
          <w:b/>
          <w:bCs/>
          <w:sz w:val="24"/>
          <w:szCs w:val="24"/>
        </w:rPr>
        <w:t>. TYLIŲJŲ ZONŲ TVIRTINIMAS IR VIEŠINIMAS</w:t>
      </w:r>
    </w:p>
    <w:p w14:paraId="5C190EF4" w14:textId="77777777" w:rsidR="00D81950" w:rsidRPr="00D81950" w:rsidRDefault="00D81950" w:rsidP="001F3CD0">
      <w:pPr>
        <w:pStyle w:val="Heading1"/>
        <w:spacing w:before="0" w:after="0" w:line="240" w:lineRule="auto"/>
        <w:ind w:left="0" w:firstLine="851"/>
        <w:rPr>
          <w:sz w:val="24"/>
        </w:rPr>
      </w:pPr>
    </w:p>
    <w:p w14:paraId="160A0149" w14:textId="6B57C83A" w:rsidR="00ED2C2F" w:rsidRPr="00D81950" w:rsidRDefault="008010D5" w:rsidP="00D024D6">
      <w:pPr>
        <w:pStyle w:val="ListParagraph"/>
        <w:numPr>
          <w:ilvl w:val="0"/>
          <w:numId w:val="3"/>
        </w:numPr>
        <w:tabs>
          <w:tab w:val="left" w:pos="1253"/>
        </w:tabs>
        <w:ind w:left="0" w:firstLine="851"/>
        <w:rPr>
          <w:sz w:val="24"/>
          <w:szCs w:val="24"/>
        </w:rPr>
      </w:pPr>
      <w:r w:rsidRPr="00D81950">
        <w:rPr>
          <w:sz w:val="24"/>
          <w:szCs w:val="24"/>
        </w:rPr>
        <w:t>Vilniaus miesto savivaldybės tyliųjų zonų ribos nustatomos vadovaujantis Vilniaus miesto savivaldybės tyliųjų</w:t>
      </w:r>
      <w:r w:rsidRPr="00D81950">
        <w:rPr>
          <w:spacing w:val="40"/>
          <w:sz w:val="24"/>
          <w:szCs w:val="24"/>
        </w:rPr>
        <w:t xml:space="preserve"> </w:t>
      </w:r>
      <w:r w:rsidRPr="00D81950">
        <w:rPr>
          <w:sz w:val="24"/>
          <w:szCs w:val="24"/>
        </w:rPr>
        <w:t>zonų ribų nustatymo metodinėmis rekomendacijomis.</w:t>
      </w:r>
      <w:r w:rsidR="00E7103E" w:rsidRPr="00D81950">
        <w:rPr>
          <w:sz w:val="24"/>
          <w:szCs w:val="24"/>
        </w:rPr>
        <w:t xml:space="preserve"> </w:t>
      </w:r>
    </w:p>
    <w:p w14:paraId="165CCAD8" w14:textId="5AE6F275" w:rsidR="00B51967" w:rsidRPr="00D81950" w:rsidRDefault="00C376CC" w:rsidP="00D024D6">
      <w:pPr>
        <w:pStyle w:val="ListParagraph"/>
        <w:numPr>
          <w:ilvl w:val="0"/>
          <w:numId w:val="3"/>
        </w:numPr>
        <w:tabs>
          <w:tab w:val="left" w:pos="1134"/>
          <w:tab w:val="left" w:pos="1253"/>
        </w:tabs>
        <w:ind w:left="0" w:firstLine="851"/>
        <w:rPr>
          <w:sz w:val="24"/>
          <w:szCs w:val="24"/>
        </w:rPr>
      </w:pPr>
      <w:r w:rsidRPr="00D81950">
        <w:rPr>
          <w:sz w:val="24"/>
          <w:szCs w:val="24"/>
        </w:rPr>
        <w:t>Nustačius</w:t>
      </w:r>
      <w:r w:rsidR="00B51967" w:rsidRPr="00D81950">
        <w:rPr>
          <w:sz w:val="24"/>
          <w:szCs w:val="24"/>
        </w:rPr>
        <w:t xml:space="preserve"> tyliųjų zonų ribas, rengiamos tyliųjų zonų schemos, kuri</w:t>
      </w:r>
      <w:r w:rsidR="006A0554" w:rsidRPr="00D81950">
        <w:rPr>
          <w:sz w:val="24"/>
          <w:szCs w:val="24"/>
        </w:rPr>
        <w:t>a</w:t>
      </w:r>
      <w:r w:rsidR="00B51967" w:rsidRPr="00D81950">
        <w:rPr>
          <w:sz w:val="24"/>
          <w:szCs w:val="24"/>
        </w:rPr>
        <w:t xml:space="preserve">s </w:t>
      </w:r>
      <w:r w:rsidR="006A0554" w:rsidRPr="00D81950">
        <w:rPr>
          <w:sz w:val="24"/>
          <w:szCs w:val="24"/>
        </w:rPr>
        <w:t xml:space="preserve">pagal kompetenciją </w:t>
      </w:r>
      <w:r w:rsidR="00B51967" w:rsidRPr="00D81950">
        <w:rPr>
          <w:sz w:val="24"/>
          <w:szCs w:val="24"/>
        </w:rPr>
        <w:t>tvirtina Vilniaus miesto savivaldybės taryb</w:t>
      </w:r>
      <w:r w:rsidR="00FF20E2" w:rsidRPr="00D81950">
        <w:rPr>
          <w:sz w:val="24"/>
          <w:szCs w:val="24"/>
        </w:rPr>
        <w:t>a</w:t>
      </w:r>
      <w:r w:rsidR="00B51967" w:rsidRPr="00D81950">
        <w:rPr>
          <w:sz w:val="24"/>
          <w:szCs w:val="24"/>
        </w:rPr>
        <w:t>.</w:t>
      </w:r>
    </w:p>
    <w:p w14:paraId="442580DE" w14:textId="32CE4D2B" w:rsidR="00C376CC" w:rsidRPr="00D81950" w:rsidRDefault="00C376CC" w:rsidP="00D024D6">
      <w:pPr>
        <w:pStyle w:val="ListParagraph"/>
        <w:numPr>
          <w:ilvl w:val="0"/>
          <w:numId w:val="3"/>
        </w:numPr>
        <w:tabs>
          <w:tab w:val="left" w:pos="1134"/>
          <w:tab w:val="left" w:pos="1253"/>
        </w:tabs>
        <w:ind w:left="0" w:firstLine="851"/>
        <w:rPr>
          <w:sz w:val="24"/>
          <w:szCs w:val="24"/>
        </w:rPr>
      </w:pPr>
      <w:r w:rsidRPr="00D81950">
        <w:rPr>
          <w:sz w:val="24"/>
          <w:szCs w:val="24"/>
        </w:rPr>
        <w:t>Patvirtin</w:t>
      </w:r>
      <w:r w:rsidR="00CE76DE" w:rsidRPr="00D81950">
        <w:rPr>
          <w:sz w:val="24"/>
          <w:szCs w:val="24"/>
        </w:rPr>
        <w:t>toje</w:t>
      </w:r>
      <w:r w:rsidRPr="00D81950">
        <w:rPr>
          <w:sz w:val="24"/>
          <w:szCs w:val="24"/>
        </w:rPr>
        <w:t xml:space="preserve"> tylio</w:t>
      </w:r>
      <w:r w:rsidR="00CE76DE" w:rsidRPr="00D81950">
        <w:rPr>
          <w:sz w:val="24"/>
          <w:szCs w:val="24"/>
        </w:rPr>
        <w:t>joje</w:t>
      </w:r>
      <w:r w:rsidRPr="00D81950">
        <w:rPr>
          <w:sz w:val="24"/>
          <w:szCs w:val="24"/>
        </w:rPr>
        <w:t xml:space="preserve"> zono</w:t>
      </w:r>
      <w:r w:rsidR="00CE76DE" w:rsidRPr="00D81950">
        <w:rPr>
          <w:sz w:val="24"/>
          <w:szCs w:val="24"/>
        </w:rPr>
        <w:t xml:space="preserve">je </w:t>
      </w:r>
      <w:r w:rsidRPr="00D81950">
        <w:rPr>
          <w:sz w:val="24"/>
          <w:szCs w:val="24"/>
        </w:rPr>
        <w:t>įsigalioja šio Reglamento nuostatos.</w:t>
      </w:r>
    </w:p>
    <w:p w14:paraId="0033A57E" w14:textId="4F6E93DE" w:rsidR="00CE76DE" w:rsidRPr="00D81950" w:rsidRDefault="00C376CC" w:rsidP="00D024D6">
      <w:pPr>
        <w:pStyle w:val="ListParagraph"/>
        <w:numPr>
          <w:ilvl w:val="0"/>
          <w:numId w:val="3"/>
        </w:numPr>
        <w:tabs>
          <w:tab w:val="left" w:pos="1134"/>
          <w:tab w:val="left" w:pos="1253"/>
        </w:tabs>
        <w:ind w:left="0" w:firstLine="851"/>
        <w:rPr>
          <w:sz w:val="24"/>
          <w:szCs w:val="24"/>
        </w:rPr>
      </w:pPr>
      <w:r w:rsidRPr="00D81950">
        <w:rPr>
          <w:sz w:val="24"/>
          <w:szCs w:val="24"/>
        </w:rPr>
        <w:t xml:space="preserve">Informacija apie patvirtintas tyliųjų zonų schemas paskelbiama visuomenei Vilniaus miesto savivaldybės </w:t>
      </w:r>
      <w:r w:rsidR="0061626F" w:rsidRPr="00D81950">
        <w:rPr>
          <w:sz w:val="24"/>
          <w:szCs w:val="24"/>
        </w:rPr>
        <w:t>internet</w:t>
      </w:r>
      <w:r w:rsidR="0061626F">
        <w:rPr>
          <w:sz w:val="24"/>
          <w:szCs w:val="24"/>
        </w:rPr>
        <w:t>o</w:t>
      </w:r>
      <w:r w:rsidR="0061626F" w:rsidRPr="00D81950">
        <w:rPr>
          <w:spacing w:val="40"/>
          <w:sz w:val="24"/>
          <w:szCs w:val="24"/>
        </w:rPr>
        <w:t xml:space="preserve"> </w:t>
      </w:r>
      <w:r w:rsidR="0061626F">
        <w:rPr>
          <w:sz w:val="24"/>
          <w:szCs w:val="24"/>
        </w:rPr>
        <w:t>svetainėj</w:t>
      </w:r>
      <w:r w:rsidR="0061626F" w:rsidRPr="00D81950">
        <w:rPr>
          <w:sz w:val="24"/>
          <w:szCs w:val="24"/>
        </w:rPr>
        <w:t>e</w:t>
      </w:r>
      <w:r w:rsidRPr="00D81950">
        <w:rPr>
          <w:sz w:val="24"/>
          <w:szCs w:val="24"/>
        </w:rPr>
        <w:t>.</w:t>
      </w:r>
    </w:p>
    <w:p w14:paraId="46A382C2" w14:textId="07B9610B" w:rsidR="00627A36" w:rsidRPr="00D81950" w:rsidRDefault="0039487E" w:rsidP="00D024D6">
      <w:pPr>
        <w:pStyle w:val="ListParagraph"/>
        <w:numPr>
          <w:ilvl w:val="0"/>
          <w:numId w:val="3"/>
        </w:numPr>
        <w:tabs>
          <w:tab w:val="left" w:pos="1134"/>
          <w:tab w:val="left" w:pos="1253"/>
        </w:tabs>
        <w:ind w:left="0" w:firstLine="851"/>
        <w:rPr>
          <w:sz w:val="24"/>
          <w:szCs w:val="24"/>
        </w:rPr>
      </w:pPr>
      <w:r w:rsidRPr="00D81950">
        <w:rPr>
          <w:sz w:val="24"/>
          <w:szCs w:val="24"/>
        </w:rPr>
        <w:t>Vilniaus miesto savivaldybės tyliųjų zonų schemos</w:t>
      </w:r>
      <w:r w:rsidRPr="00D81950">
        <w:rPr>
          <w:spacing w:val="40"/>
          <w:sz w:val="24"/>
          <w:szCs w:val="24"/>
        </w:rPr>
        <w:t xml:space="preserve"> </w:t>
      </w:r>
      <w:r w:rsidRPr="00D81950">
        <w:rPr>
          <w:sz w:val="24"/>
          <w:szCs w:val="24"/>
        </w:rPr>
        <w:t>teikiamos susipažinti</w:t>
      </w:r>
      <w:r w:rsidRPr="00D81950">
        <w:rPr>
          <w:spacing w:val="40"/>
          <w:sz w:val="24"/>
          <w:szCs w:val="24"/>
        </w:rPr>
        <w:t xml:space="preserve"> </w:t>
      </w:r>
      <w:r w:rsidR="00627A36" w:rsidRPr="00D81950">
        <w:rPr>
          <w:sz w:val="24"/>
          <w:szCs w:val="24"/>
        </w:rPr>
        <w:t xml:space="preserve">Vilniaus miesto savivaldybės administracijos </w:t>
      </w:r>
      <w:r w:rsidR="00C90101" w:rsidRPr="00D81950">
        <w:rPr>
          <w:sz w:val="24"/>
          <w:szCs w:val="24"/>
        </w:rPr>
        <w:t xml:space="preserve">struktūriniams </w:t>
      </w:r>
      <w:r w:rsidR="00627A36" w:rsidRPr="00D81950">
        <w:rPr>
          <w:sz w:val="24"/>
          <w:szCs w:val="24"/>
        </w:rPr>
        <w:t>padalinia</w:t>
      </w:r>
      <w:r w:rsidR="00C90101" w:rsidRPr="00D81950">
        <w:rPr>
          <w:sz w:val="24"/>
          <w:szCs w:val="24"/>
        </w:rPr>
        <w:t>m</w:t>
      </w:r>
      <w:r w:rsidR="00627A36" w:rsidRPr="00D81950">
        <w:rPr>
          <w:sz w:val="24"/>
          <w:szCs w:val="24"/>
        </w:rPr>
        <w:t>s, atsaking</w:t>
      </w:r>
      <w:r w:rsidR="00CE2390" w:rsidRPr="00D81950">
        <w:rPr>
          <w:sz w:val="24"/>
          <w:szCs w:val="24"/>
        </w:rPr>
        <w:t>iem</w:t>
      </w:r>
      <w:r w:rsidR="00627A36" w:rsidRPr="00D81950">
        <w:rPr>
          <w:sz w:val="24"/>
          <w:szCs w:val="24"/>
        </w:rPr>
        <w:t xml:space="preserve">s už aplinkos ir sveikatos apsaugą, teritorijų planavimą ir miesto plėtrą, miesto </w:t>
      </w:r>
      <w:r w:rsidR="00B57EA9" w:rsidRPr="00D81950">
        <w:rPr>
          <w:sz w:val="24"/>
          <w:szCs w:val="24"/>
        </w:rPr>
        <w:t>infrastruktūrą</w:t>
      </w:r>
      <w:r w:rsidR="00627A36" w:rsidRPr="00D81950">
        <w:rPr>
          <w:spacing w:val="40"/>
          <w:sz w:val="24"/>
          <w:szCs w:val="24"/>
        </w:rPr>
        <w:t xml:space="preserve"> </w:t>
      </w:r>
      <w:r w:rsidR="00627A36" w:rsidRPr="00D81950">
        <w:rPr>
          <w:sz w:val="24"/>
          <w:szCs w:val="24"/>
        </w:rPr>
        <w:t>ir aplinkos priežiūrą,</w:t>
      </w:r>
      <w:r w:rsidR="00627A36" w:rsidRPr="00D81950">
        <w:rPr>
          <w:spacing w:val="40"/>
          <w:sz w:val="24"/>
          <w:szCs w:val="24"/>
        </w:rPr>
        <w:t xml:space="preserve"> </w:t>
      </w:r>
      <w:r w:rsidR="00627A36" w:rsidRPr="00D81950">
        <w:rPr>
          <w:sz w:val="24"/>
          <w:szCs w:val="24"/>
        </w:rPr>
        <w:t>viešosios tvarkos palaikymą</w:t>
      </w:r>
      <w:r w:rsidR="00C90101" w:rsidRPr="00D81950">
        <w:rPr>
          <w:sz w:val="24"/>
          <w:szCs w:val="24"/>
        </w:rPr>
        <w:t xml:space="preserve"> ir kt</w:t>
      </w:r>
      <w:r w:rsidR="00F63093" w:rsidRPr="00D81950">
        <w:rPr>
          <w:sz w:val="24"/>
          <w:szCs w:val="24"/>
        </w:rPr>
        <w:t>.</w:t>
      </w:r>
    </w:p>
    <w:p w14:paraId="7164D117" w14:textId="3A72383E" w:rsidR="00ED2C2F" w:rsidRPr="00D81950" w:rsidRDefault="008010D5" w:rsidP="00D024D6">
      <w:pPr>
        <w:pStyle w:val="ListParagraph"/>
        <w:numPr>
          <w:ilvl w:val="0"/>
          <w:numId w:val="3"/>
        </w:numPr>
        <w:tabs>
          <w:tab w:val="left" w:pos="1134"/>
          <w:tab w:val="left" w:pos="1253"/>
        </w:tabs>
        <w:ind w:left="0" w:firstLine="851"/>
        <w:rPr>
          <w:sz w:val="24"/>
          <w:szCs w:val="24"/>
        </w:rPr>
      </w:pPr>
      <w:r w:rsidRPr="00D81950">
        <w:rPr>
          <w:sz w:val="24"/>
          <w:szCs w:val="24"/>
        </w:rPr>
        <w:t xml:space="preserve">Vilniaus miesto savivaldybės tyliųjų </w:t>
      </w:r>
      <w:r w:rsidR="00CE76DE" w:rsidRPr="00D81950">
        <w:rPr>
          <w:sz w:val="24"/>
          <w:szCs w:val="24"/>
        </w:rPr>
        <w:t xml:space="preserve">aglomeracijos </w:t>
      </w:r>
      <w:r w:rsidRPr="00D81950">
        <w:rPr>
          <w:sz w:val="24"/>
          <w:szCs w:val="24"/>
        </w:rPr>
        <w:t xml:space="preserve">zonų </w:t>
      </w:r>
      <w:r w:rsidR="00CE76DE" w:rsidRPr="00D81950">
        <w:rPr>
          <w:sz w:val="24"/>
          <w:szCs w:val="24"/>
        </w:rPr>
        <w:t>schemos</w:t>
      </w:r>
      <w:r w:rsidRPr="00D81950">
        <w:rPr>
          <w:spacing w:val="40"/>
          <w:sz w:val="24"/>
          <w:szCs w:val="24"/>
        </w:rPr>
        <w:t xml:space="preserve"> </w:t>
      </w:r>
      <w:r w:rsidR="00CE76DE" w:rsidRPr="00D81950">
        <w:rPr>
          <w:sz w:val="24"/>
          <w:szCs w:val="24"/>
        </w:rPr>
        <w:t>teikiamos</w:t>
      </w:r>
      <w:r w:rsidRPr="00D81950">
        <w:rPr>
          <w:sz w:val="24"/>
          <w:szCs w:val="24"/>
        </w:rPr>
        <w:t xml:space="preserve"> susipažinti</w:t>
      </w:r>
      <w:r w:rsidRPr="00D81950">
        <w:rPr>
          <w:spacing w:val="40"/>
          <w:sz w:val="24"/>
          <w:szCs w:val="24"/>
        </w:rPr>
        <w:t xml:space="preserve"> </w:t>
      </w:r>
      <w:r w:rsidRPr="00D81950">
        <w:rPr>
          <w:sz w:val="24"/>
          <w:szCs w:val="24"/>
        </w:rPr>
        <w:t xml:space="preserve">seniūnams, kurių </w:t>
      </w:r>
      <w:r w:rsidR="00CE2390" w:rsidRPr="00D81950">
        <w:rPr>
          <w:sz w:val="24"/>
          <w:szCs w:val="24"/>
        </w:rPr>
        <w:t xml:space="preserve">valdomose </w:t>
      </w:r>
      <w:r w:rsidRPr="00D81950">
        <w:rPr>
          <w:sz w:val="24"/>
          <w:szCs w:val="24"/>
        </w:rPr>
        <w:t xml:space="preserve">teritorijose steigiamos tyliosios </w:t>
      </w:r>
      <w:r w:rsidRPr="00D81950">
        <w:rPr>
          <w:spacing w:val="-2"/>
          <w:sz w:val="24"/>
          <w:szCs w:val="24"/>
        </w:rPr>
        <w:t>zonos.</w:t>
      </w:r>
    </w:p>
    <w:p w14:paraId="3FF61B80" w14:textId="77777777" w:rsidR="00ED2C2F" w:rsidRDefault="00ED2C2F" w:rsidP="00D81950">
      <w:pPr>
        <w:pStyle w:val="BodyText"/>
        <w:ind w:left="0"/>
        <w:jc w:val="left"/>
      </w:pPr>
    </w:p>
    <w:p w14:paraId="5D26C6B0" w14:textId="13B3BB8F" w:rsidR="0072589B" w:rsidRPr="00D752AB" w:rsidRDefault="0072589B" w:rsidP="00D752AB">
      <w:pPr>
        <w:jc w:val="center"/>
        <w:rPr>
          <w:b/>
          <w:bCs/>
          <w:sz w:val="24"/>
          <w:szCs w:val="24"/>
        </w:rPr>
      </w:pPr>
      <w:r w:rsidRPr="00D752AB">
        <w:rPr>
          <w:b/>
          <w:bCs/>
          <w:sz w:val="24"/>
          <w:szCs w:val="24"/>
        </w:rPr>
        <w:t>V. TRIUKŠMO PREVENCIJA TYLIOSIOSE ZONOSE</w:t>
      </w:r>
    </w:p>
    <w:p w14:paraId="1224481E" w14:textId="77777777" w:rsidR="00D81950" w:rsidRPr="00D81950" w:rsidRDefault="00D81950" w:rsidP="001F3CD0">
      <w:pPr>
        <w:pStyle w:val="Heading1"/>
        <w:spacing w:before="0" w:after="0" w:line="240" w:lineRule="auto"/>
        <w:ind w:left="0" w:firstLine="851"/>
        <w:rPr>
          <w:sz w:val="24"/>
        </w:rPr>
      </w:pPr>
    </w:p>
    <w:p w14:paraId="584E33C0" w14:textId="630A84E1" w:rsidR="00766BD7" w:rsidRPr="00D81950" w:rsidRDefault="00E7103E" w:rsidP="00D024D6">
      <w:pPr>
        <w:pStyle w:val="BodyText"/>
        <w:numPr>
          <w:ilvl w:val="0"/>
          <w:numId w:val="3"/>
        </w:numPr>
        <w:tabs>
          <w:tab w:val="left" w:pos="1134"/>
          <w:tab w:val="left" w:pos="1253"/>
        </w:tabs>
        <w:ind w:left="0" w:firstLine="851"/>
      </w:pPr>
      <w:r w:rsidRPr="00D81950">
        <w:t>Triukšmo prevencija tyliosiose zonose įgyvendinama</w:t>
      </w:r>
      <w:r w:rsidR="008143D7" w:rsidRPr="00D81950">
        <w:t>,</w:t>
      </w:r>
      <w:r w:rsidRPr="00D81950">
        <w:t xml:space="preserve"> siekiant valdyti triukšmą ir jo poveikį žmonių sveikatai ir gyvenimo kokybei.</w:t>
      </w:r>
    </w:p>
    <w:p w14:paraId="6FF3F26F" w14:textId="177788C3" w:rsidR="00ED2C2F" w:rsidRPr="00D81950" w:rsidRDefault="006E1378" w:rsidP="00D024D6">
      <w:pPr>
        <w:pStyle w:val="BodyText"/>
        <w:numPr>
          <w:ilvl w:val="0"/>
          <w:numId w:val="3"/>
        </w:numPr>
        <w:tabs>
          <w:tab w:val="left" w:pos="1134"/>
          <w:tab w:val="left" w:pos="1253"/>
        </w:tabs>
        <w:ind w:left="0" w:firstLine="851"/>
      </w:pPr>
      <w:r w:rsidRPr="00D81950">
        <w:t>Triukšmo</w:t>
      </w:r>
      <w:r w:rsidRPr="00D81950">
        <w:rPr>
          <w:spacing w:val="-5"/>
        </w:rPr>
        <w:t xml:space="preserve"> </w:t>
      </w:r>
      <w:r w:rsidRPr="00D81950">
        <w:t>prevencijos priemonės</w:t>
      </w:r>
      <w:r w:rsidRPr="00D81950">
        <w:rPr>
          <w:spacing w:val="-8"/>
        </w:rPr>
        <w:t xml:space="preserve"> </w:t>
      </w:r>
      <w:r w:rsidRPr="00D81950">
        <w:t>tyliosiose</w:t>
      </w:r>
      <w:r w:rsidRPr="00D81950">
        <w:rPr>
          <w:spacing w:val="-9"/>
        </w:rPr>
        <w:t xml:space="preserve"> </w:t>
      </w:r>
      <w:r w:rsidRPr="00D81950">
        <w:t>zonose</w:t>
      </w:r>
      <w:r w:rsidRPr="00D81950">
        <w:rPr>
          <w:spacing w:val="-2"/>
        </w:rPr>
        <w:t>:</w:t>
      </w:r>
    </w:p>
    <w:p w14:paraId="6BAB3D5F" w14:textId="574CB25D" w:rsidR="00AF5AD4" w:rsidRPr="001F3CD0" w:rsidRDefault="00016E4B" w:rsidP="00D024D6">
      <w:pPr>
        <w:pStyle w:val="ListParagraph"/>
        <w:numPr>
          <w:ilvl w:val="1"/>
          <w:numId w:val="20"/>
        </w:numPr>
        <w:tabs>
          <w:tab w:val="left" w:pos="1174"/>
        </w:tabs>
        <w:ind w:left="0" w:firstLine="851"/>
        <w:rPr>
          <w:sz w:val="24"/>
          <w:szCs w:val="24"/>
        </w:rPr>
      </w:pPr>
      <w:r w:rsidRPr="001F3CD0">
        <w:rPr>
          <w:sz w:val="24"/>
          <w:szCs w:val="24"/>
        </w:rPr>
        <w:t>j</w:t>
      </w:r>
      <w:r w:rsidR="00C121C7" w:rsidRPr="001F3CD0">
        <w:rPr>
          <w:sz w:val="24"/>
          <w:szCs w:val="24"/>
        </w:rPr>
        <w:t>udrių ir stacionarių triukšmo šaltinių, kurie sukelia kenksmingą triukšmą, ribojimas;</w:t>
      </w:r>
    </w:p>
    <w:p w14:paraId="5081605E" w14:textId="58FB562E" w:rsidR="00AF5AD4" w:rsidRPr="001F3CD0" w:rsidRDefault="00CE7A4A" w:rsidP="00D024D6">
      <w:pPr>
        <w:pStyle w:val="ListParagraph"/>
        <w:numPr>
          <w:ilvl w:val="1"/>
          <w:numId w:val="20"/>
        </w:numPr>
        <w:tabs>
          <w:tab w:val="left" w:pos="1174"/>
        </w:tabs>
        <w:ind w:left="0" w:firstLine="851"/>
        <w:rPr>
          <w:sz w:val="24"/>
          <w:szCs w:val="24"/>
        </w:rPr>
      </w:pPr>
      <w:r>
        <w:rPr>
          <w:sz w:val="24"/>
          <w:szCs w:val="24"/>
        </w:rPr>
        <w:t xml:space="preserve"> </w:t>
      </w:r>
      <w:r w:rsidR="00FB5085" w:rsidRPr="001F3CD0">
        <w:rPr>
          <w:sz w:val="24"/>
          <w:szCs w:val="24"/>
        </w:rPr>
        <w:t xml:space="preserve">masinių renginių, kuriems </w:t>
      </w:r>
      <w:r w:rsidR="00042EBB">
        <w:rPr>
          <w:sz w:val="24"/>
          <w:szCs w:val="24"/>
        </w:rPr>
        <w:t>Vilniaus miesto s</w:t>
      </w:r>
      <w:r w:rsidR="00042EBB" w:rsidRPr="00042EBB">
        <w:rPr>
          <w:sz w:val="24"/>
          <w:szCs w:val="24"/>
        </w:rPr>
        <w:t>avivaldybės tarybos patvirtintų </w:t>
      </w:r>
      <w:r w:rsidR="00FB5085" w:rsidRPr="001F3CD0">
        <w:rPr>
          <w:sz w:val="24"/>
          <w:szCs w:val="24"/>
        </w:rPr>
        <w:t>Tvarkymo ir švaros taisyklių nustatyta tvarka yra išduotas leidimas organizuoti renginį</w:t>
      </w:r>
      <w:r w:rsidR="00C121C7" w:rsidRPr="001F3CD0">
        <w:rPr>
          <w:sz w:val="24"/>
          <w:szCs w:val="24"/>
        </w:rPr>
        <w:t>, laiko ir formos apribojimas;</w:t>
      </w:r>
    </w:p>
    <w:p w14:paraId="7CDED5BF" w14:textId="77777777" w:rsidR="00AF5AD4" w:rsidRPr="00D81950" w:rsidRDefault="00FB5085" w:rsidP="00D024D6">
      <w:pPr>
        <w:pStyle w:val="ListParagraph"/>
        <w:numPr>
          <w:ilvl w:val="1"/>
          <w:numId w:val="20"/>
        </w:numPr>
        <w:tabs>
          <w:tab w:val="left" w:pos="1174"/>
        </w:tabs>
        <w:ind w:left="0" w:firstLine="851"/>
        <w:rPr>
          <w:sz w:val="24"/>
          <w:szCs w:val="24"/>
        </w:rPr>
      </w:pPr>
      <w:r w:rsidRPr="00D81950">
        <w:rPr>
          <w:sz w:val="24"/>
          <w:szCs w:val="24"/>
        </w:rPr>
        <w:t>administravimo, paslaugų, prekybos ir kitos ūkinės veiklos,</w:t>
      </w:r>
      <w:r w:rsidRPr="00D81950">
        <w:rPr>
          <w:spacing w:val="-2"/>
          <w:sz w:val="24"/>
          <w:szCs w:val="24"/>
        </w:rPr>
        <w:t xml:space="preserve"> </w:t>
      </w:r>
      <w:r w:rsidRPr="00D81950">
        <w:rPr>
          <w:sz w:val="24"/>
          <w:szCs w:val="24"/>
        </w:rPr>
        <w:t>kuri</w:t>
      </w:r>
      <w:r w:rsidRPr="00D81950">
        <w:rPr>
          <w:spacing w:val="-12"/>
          <w:sz w:val="24"/>
          <w:szCs w:val="24"/>
        </w:rPr>
        <w:t xml:space="preserve"> </w:t>
      </w:r>
      <w:r w:rsidRPr="00D81950">
        <w:rPr>
          <w:sz w:val="24"/>
          <w:szCs w:val="24"/>
        </w:rPr>
        <w:t>sukelia</w:t>
      </w:r>
      <w:r w:rsidRPr="00D81950">
        <w:rPr>
          <w:spacing w:val="-4"/>
          <w:sz w:val="24"/>
          <w:szCs w:val="24"/>
        </w:rPr>
        <w:t xml:space="preserve"> </w:t>
      </w:r>
      <w:r w:rsidR="00C121C7" w:rsidRPr="00D81950">
        <w:rPr>
          <w:spacing w:val="-4"/>
          <w:sz w:val="24"/>
          <w:szCs w:val="24"/>
        </w:rPr>
        <w:t xml:space="preserve">kenksmingą </w:t>
      </w:r>
      <w:r w:rsidRPr="00D81950">
        <w:rPr>
          <w:spacing w:val="-2"/>
          <w:sz w:val="24"/>
          <w:szCs w:val="24"/>
        </w:rPr>
        <w:t>triukšmą, ribojimas;</w:t>
      </w:r>
    </w:p>
    <w:p w14:paraId="33745B16" w14:textId="77777777" w:rsidR="00AF5AD4" w:rsidRPr="00D81950" w:rsidRDefault="00380522" w:rsidP="00D024D6">
      <w:pPr>
        <w:pStyle w:val="ListParagraph"/>
        <w:numPr>
          <w:ilvl w:val="1"/>
          <w:numId w:val="20"/>
        </w:numPr>
        <w:tabs>
          <w:tab w:val="left" w:pos="1174"/>
        </w:tabs>
        <w:ind w:left="0" w:firstLine="851"/>
        <w:rPr>
          <w:sz w:val="24"/>
          <w:szCs w:val="24"/>
        </w:rPr>
      </w:pPr>
      <w:r w:rsidRPr="00D81950">
        <w:rPr>
          <w:sz w:val="24"/>
          <w:szCs w:val="24"/>
        </w:rPr>
        <w:t>triukšmo sklaidos įvertinimas tyliojoje zonoje ir, esant poreikiui, triukšmą mažinančių priemonių numatymas, rengiant ir tvirtinant teritorijų planavimo dokumentus, planuojant ūkinę veiklą;</w:t>
      </w:r>
    </w:p>
    <w:p w14:paraId="6C1E0A1C" w14:textId="77777777" w:rsidR="00AF5AD4" w:rsidRPr="00D81950" w:rsidRDefault="00FB5085" w:rsidP="00D024D6">
      <w:pPr>
        <w:pStyle w:val="ListParagraph"/>
        <w:numPr>
          <w:ilvl w:val="1"/>
          <w:numId w:val="20"/>
        </w:numPr>
        <w:tabs>
          <w:tab w:val="left" w:pos="1174"/>
        </w:tabs>
        <w:ind w:left="0" w:firstLine="851"/>
        <w:rPr>
          <w:sz w:val="24"/>
          <w:szCs w:val="24"/>
        </w:rPr>
      </w:pPr>
      <w:r w:rsidRPr="00D81950">
        <w:rPr>
          <w:sz w:val="24"/>
          <w:szCs w:val="24"/>
        </w:rPr>
        <w:t>eismo reorganizavimas bei maksimalaus leistino greičio apribojimų taikymas;</w:t>
      </w:r>
    </w:p>
    <w:p w14:paraId="48FEC77D" w14:textId="77777777" w:rsidR="00AF5AD4" w:rsidRPr="00D81950" w:rsidRDefault="002B4A13" w:rsidP="00D024D6">
      <w:pPr>
        <w:pStyle w:val="ListParagraph"/>
        <w:numPr>
          <w:ilvl w:val="1"/>
          <w:numId w:val="20"/>
        </w:numPr>
        <w:tabs>
          <w:tab w:val="left" w:pos="1174"/>
        </w:tabs>
        <w:ind w:left="0" w:firstLine="851"/>
        <w:rPr>
          <w:sz w:val="24"/>
          <w:szCs w:val="24"/>
        </w:rPr>
      </w:pPr>
      <w:r w:rsidRPr="00D81950">
        <w:rPr>
          <w:sz w:val="24"/>
          <w:szCs w:val="24"/>
        </w:rPr>
        <w:t>triukšmo sklaidos įvertinimas tyliojoje zonoje ir, esant poreikiui, triukšmą mažinančių priemonių numatymas, p</w:t>
      </w:r>
      <w:r w:rsidR="00674649" w:rsidRPr="00D81950">
        <w:rPr>
          <w:sz w:val="24"/>
          <w:szCs w:val="24"/>
        </w:rPr>
        <w:t>rojektuojant susisiekimo infrastruktūrą, gatves, viešojo transporto stoteles, automobilių stovėjimo aikšteles ir degalines</w:t>
      </w:r>
      <w:r w:rsidRPr="00D81950">
        <w:rPr>
          <w:sz w:val="24"/>
          <w:szCs w:val="24"/>
        </w:rPr>
        <w:t>;</w:t>
      </w:r>
    </w:p>
    <w:p w14:paraId="533F0266" w14:textId="7593FA85" w:rsidR="00DA5D56" w:rsidRPr="00D81950" w:rsidRDefault="00424599" w:rsidP="00D024D6">
      <w:pPr>
        <w:pStyle w:val="ListParagraph"/>
        <w:numPr>
          <w:ilvl w:val="1"/>
          <w:numId w:val="20"/>
        </w:numPr>
        <w:tabs>
          <w:tab w:val="left" w:pos="1174"/>
        </w:tabs>
        <w:ind w:left="0" w:firstLine="851"/>
        <w:rPr>
          <w:sz w:val="24"/>
          <w:szCs w:val="24"/>
        </w:rPr>
      </w:pPr>
      <w:r w:rsidRPr="00D81950">
        <w:rPr>
          <w:sz w:val="24"/>
          <w:szCs w:val="24"/>
        </w:rPr>
        <w:t>tyliųjų zonų stebėsen</w:t>
      </w:r>
      <w:r w:rsidR="00DA5D56" w:rsidRPr="00D81950">
        <w:rPr>
          <w:sz w:val="24"/>
          <w:szCs w:val="24"/>
        </w:rPr>
        <w:t>os</w:t>
      </w:r>
      <w:r w:rsidRPr="00D81950">
        <w:rPr>
          <w:sz w:val="24"/>
          <w:szCs w:val="24"/>
        </w:rPr>
        <w:t xml:space="preserve"> (monitoring</w:t>
      </w:r>
      <w:r w:rsidR="00DA5D56" w:rsidRPr="00D81950">
        <w:rPr>
          <w:sz w:val="24"/>
          <w:szCs w:val="24"/>
        </w:rPr>
        <w:t>o</w:t>
      </w:r>
      <w:r w:rsidRPr="00D81950">
        <w:rPr>
          <w:sz w:val="24"/>
          <w:szCs w:val="24"/>
        </w:rPr>
        <w:t xml:space="preserve">) </w:t>
      </w:r>
      <w:r w:rsidR="00DA5D56" w:rsidRPr="00D81950">
        <w:rPr>
          <w:sz w:val="24"/>
          <w:szCs w:val="24"/>
        </w:rPr>
        <w:t>vykdymas, nustatant</w:t>
      </w:r>
      <w:r w:rsidR="00A610C1" w:rsidRPr="00D81950">
        <w:rPr>
          <w:sz w:val="24"/>
          <w:szCs w:val="24"/>
        </w:rPr>
        <w:t xml:space="preserve"> triukšmo </w:t>
      </w:r>
      <w:r w:rsidR="00DA5D56" w:rsidRPr="00D81950">
        <w:rPr>
          <w:sz w:val="24"/>
          <w:szCs w:val="24"/>
        </w:rPr>
        <w:t>lygius ir jų pokyčius</w:t>
      </w:r>
      <w:r w:rsidR="00BB6B61" w:rsidRPr="00D81950">
        <w:rPr>
          <w:sz w:val="24"/>
          <w:szCs w:val="24"/>
        </w:rPr>
        <w:t>.</w:t>
      </w:r>
    </w:p>
    <w:p w14:paraId="55DBAA91" w14:textId="43123A28" w:rsidR="00513D49" w:rsidRPr="00D81950" w:rsidRDefault="00513D49" w:rsidP="00D024D6">
      <w:pPr>
        <w:pStyle w:val="ListParagraph"/>
        <w:numPr>
          <w:ilvl w:val="0"/>
          <w:numId w:val="3"/>
        </w:numPr>
        <w:tabs>
          <w:tab w:val="left" w:pos="1134"/>
          <w:tab w:val="left" w:pos="1253"/>
        </w:tabs>
        <w:ind w:left="0" w:firstLine="851"/>
        <w:rPr>
          <w:sz w:val="24"/>
          <w:szCs w:val="24"/>
        </w:rPr>
      </w:pPr>
      <w:r w:rsidRPr="00D81950">
        <w:rPr>
          <w:sz w:val="24"/>
          <w:szCs w:val="24"/>
        </w:rPr>
        <w:t xml:space="preserve">Vilniaus miesto savivaldybės tyliųjų zonų </w:t>
      </w:r>
      <w:r w:rsidR="00BB6B61" w:rsidRPr="00D81950">
        <w:rPr>
          <w:sz w:val="24"/>
          <w:szCs w:val="24"/>
        </w:rPr>
        <w:t xml:space="preserve">triukšmo prevencijos </w:t>
      </w:r>
      <w:r w:rsidRPr="00D81950">
        <w:rPr>
          <w:sz w:val="24"/>
          <w:szCs w:val="24"/>
        </w:rPr>
        <w:t>priežiūr</w:t>
      </w:r>
      <w:r w:rsidR="00BB6B61" w:rsidRPr="00D81950">
        <w:rPr>
          <w:sz w:val="24"/>
          <w:szCs w:val="24"/>
        </w:rPr>
        <w:t xml:space="preserve">ą </w:t>
      </w:r>
      <w:r w:rsidRPr="00D81950">
        <w:rPr>
          <w:sz w:val="24"/>
          <w:szCs w:val="24"/>
        </w:rPr>
        <w:t>organizuoja Vilniaus miesto savivaldybės administracijos struktūrinis padalinys, atsakingas už šias funkcijas.</w:t>
      </w:r>
    </w:p>
    <w:p w14:paraId="6BFC040E" w14:textId="28B7B339" w:rsidR="00513D49" w:rsidRPr="00D81950" w:rsidRDefault="00C82A1F" w:rsidP="00D024D6">
      <w:pPr>
        <w:pStyle w:val="ListParagraph"/>
        <w:numPr>
          <w:ilvl w:val="0"/>
          <w:numId w:val="3"/>
        </w:numPr>
        <w:tabs>
          <w:tab w:val="left" w:pos="1134"/>
          <w:tab w:val="left" w:pos="1253"/>
        </w:tabs>
        <w:ind w:left="0" w:firstLine="851"/>
        <w:rPr>
          <w:sz w:val="24"/>
          <w:szCs w:val="24"/>
        </w:rPr>
      </w:pPr>
      <w:r w:rsidRPr="00D81950">
        <w:rPr>
          <w:sz w:val="24"/>
          <w:szCs w:val="24"/>
        </w:rPr>
        <w:t>Tyliosioms zonoms išsaugoti skirtų priemonių įgyvendinimo prioritetas nustatomas pagal tyliosios zonos plotą, kuriame triukšmo lygis yra didesnis negu tyliosios zonos nustatymo metu. Tyliosioms zonoms išsaugoti skirtų priemonių įgyvendinimo prioritetą nustato Vilniaus miesto savivaldybės administracijos struktūrinis padalinys, atsakingas už šias funkcijas.</w:t>
      </w:r>
    </w:p>
    <w:p w14:paraId="10B45895" w14:textId="68F5F7F3" w:rsidR="0023403D" w:rsidRPr="00D81950" w:rsidRDefault="0023403D" w:rsidP="00D024D6">
      <w:pPr>
        <w:pStyle w:val="ListParagraph"/>
        <w:numPr>
          <w:ilvl w:val="0"/>
          <w:numId w:val="3"/>
        </w:numPr>
        <w:tabs>
          <w:tab w:val="left" w:pos="1134"/>
          <w:tab w:val="left" w:pos="1253"/>
        </w:tabs>
        <w:ind w:left="0" w:firstLine="851"/>
        <w:rPr>
          <w:sz w:val="24"/>
          <w:szCs w:val="24"/>
        </w:rPr>
      </w:pPr>
      <w:r w:rsidRPr="00D81950">
        <w:rPr>
          <w:sz w:val="24"/>
          <w:szCs w:val="24"/>
        </w:rPr>
        <w:t>Tyliosiose</w:t>
      </w:r>
      <w:r w:rsidRPr="00D81950">
        <w:rPr>
          <w:spacing w:val="-7"/>
          <w:sz w:val="24"/>
          <w:szCs w:val="24"/>
        </w:rPr>
        <w:t xml:space="preserve"> </w:t>
      </w:r>
      <w:r w:rsidRPr="00D81950">
        <w:rPr>
          <w:sz w:val="24"/>
          <w:szCs w:val="24"/>
        </w:rPr>
        <w:t>aglomeracijos</w:t>
      </w:r>
      <w:r w:rsidRPr="00D81950">
        <w:rPr>
          <w:spacing w:val="-6"/>
          <w:sz w:val="24"/>
          <w:szCs w:val="24"/>
        </w:rPr>
        <w:t xml:space="preserve"> </w:t>
      </w:r>
      <w:r w:rsidRPr="00D81950">
        <w:rPr>
          <w:sz w:val="24"/>
          <w:szCs w:val="24"/>
        </w:rPr>
        <w:t>zonose</w:t>
      </w:r>
      <w:r w:rsidRPr="00D81950">
        <w:rPr>
          <w:spacing w:val="-6"/>
          <w:sz w:val="24"/>
          <w:szCs w:val="24"/>
        </w:rPr>
        <w:t xml:space="preserve"> </w:t>
      </w:r>
      <w:r w:rsidRPr="00D81950">
        <w:rPr>
          <w:spacing w:val="-2"/>
          <w:sz w:val="24"/>
          <w:szCs w:val="24"/>
        </w:rPr>
        <w:t>draudžiama:</w:t>
      </w:r>
    </w:p>
    <w:p w14:paraId="6C201125" w14:textId="43A0158C" w:rsidR="00AF5AD4" w:rsidRPr="001F3CD0" w:rsidRDefault="00016E4B" w:rsidP="00D024D6">
      <w:pPr>
        <w:pStyle w:val="ListParagraph"/>
        <w:numPr>
          <w:ilvl w:val="1"/>
          <w:numId w:val="21"/>
        </w:numPr>
        <w:tabs>
          <w:tab w:val="left" w:pos="1174"/>
        </w:tabs>
        <w:ind w:left="0" w:firstLine="851"/>
        <w:rPr>
          <w:sz w:val="24"/>
          <w:szCs w:val="24"/>
        </w:rPr>
      </w:pPr>
      <w:r w:rsidRPr="001F3CD0">
        <w:rPr>
          <w:sz w:val="24"/>
          <w:szCs w:val="24"/>
        </w:rPr>
        <w:t>v</w:t>
      </w:r>
      <w:r w:rsidR="0023403D" w:rsidRPr="001F3CD0">
        <w:rPr>
          <w:sz w:val="24"/>
          <w:szCs w:val="24"/>
        </w:rPr>
        <w:t>ykdyti ūkinę, gamybinę ar kitokią veiklą, kuri trikdytų, neigiamai veiktų žmonių sveikatą, darbą, poilsį ar miego kokybę;</w:t>
      </w:r>
    </w:p>
    <w:p w14:paraId="21D37CD4" w14:textId="04928BA9" w:rsidR="00AF5AD4" w:rsidRPr="001F3CD0" w:rsidRDefault="0061626F" w:rsidP="00D024D6">
      <w:pPr>
        <w:pStyle w:val="ListParagraph"/>
        <w:numPr>
          <w:ilvl w:val="1"/>
          <w:numId w:val="21"/>
        </w:numPr>
        <w:tabs>
          <w:tab w:val="left" w:pos="1174"/>
        </w:tabs>
        <w:ind w:left="0" w:firstLine="851"/>
        <w:rPr>
          <w:sz w:val="24"/>
          <w:szCs w:val="24"/>
        </w:rPr>
      </w:pPr>
      <w:r w:rsidRPr="001F3CD0">
        <w:rPr>
          <w:sz w:val="24"/>
          <w:szCs w:val="24"/>
        </w:rPr>
        <w:t xml:space="preserve">organizuoti </w:t>
      </w:r>
      <w:r w:rsidR="002E784D" w:rsidRPr="001F3CD0">
        <w:rPr>
          <w:sz w:val="24"/>
          <w:szCs w:val="24"/>
        </w:rPr>
        <w:t>viešas šventes</w:t>
      </w:r>
      <w:r w:rsidR="0023403D" w:rsidRPr="001F3CD0">
        <w:rPr>
          <w:sz w:val="24"/>
          <w:szCs w:val="24"/>
        </w:rPr>
        <w:t xml:space="preserve">, </w:t>
      </w:r>
      <w:r w:rsidR="002E784D" w:rsidRPr="001F3CD0">
        <w:rPr>
          <w:sz w:val="24"/>
          <w:szCs w:val="24"/>
        </w:rPr>
        <w:t>muzikinius</w:t>
      </w:r>
      <w:r w:rsidR="0023403D" w:rsidRPr="001F3CD0">
        <w:rPr>
          <w:sz w:val="24"/>
          <w:szCs w:val="24"/>
        </w:rPr>
        <w:t xml:space="preserve">, </w:t>
      </w:r>
      <w:r w:rsidR="002E784D" w:rsidRPr="001F3CD0">
        <w:rPr>
          <w:sz w:val="24"/>
          <w:szCs w:val="24"/>
        </w:rPr>
        <w:t xml:space="preserve">reklaminius </w:t>
      </w:r>
      <w:r w:rsidR="0023403D" w:rsidRPr="001F3CD0">
        <w:rPr>
          <w:sz w:val="24"/>
          <w:szCs w:val="24"/>
        </w:rPr>
        <w:t xml:space="preserve">ir kt. </w:t>
      </w:r>
      <w:r w:rsidR="002E784D" w:rsidRPr="001F3CD0">
        <w:rPr>
          <w:sz w:val="24"/>
          <w:szCs w:val="24"/>
        </w:rPr>
        <w:t xml:space="preserve">renginius </w:t>
      </w:r>
      <w:r w:rsidR="0023403D" w:rsidRPr="001F3CD0">
        <w:rPr>
          <w:sz w:val="24"/>
          <w:szCs w:val="24"/>
        </w:rPr>
        <w:t xml:space="preserve">nakties metu </w:t>
      </w:r>
      <w:r w:rsidR="001C4301" w:rsidRPr="001F3CD0">
        <w:rPr>
          <w:sz w:val="24"/>
          <w:szCs w:val="24"/>
        </w:rPr>
        <w:t xml:space="preserve">(išskyrus renginius, kuriems </w:t>
      </w:r>
      <w:r w:rsidR="00042EBB">
        <w:rPr>
          <w:sz w:val="24"/>
          <w:szCs w:val="24"/>
        </w:rPr>
        <w:t>Vilniaus miesto s</w:t>
      </w:r>
      <w:r w:rsidR="00042EBB" w:rsidRPr="00042EBB">
        <w:rPr>
          <w:sz w:val="24"/>
          <w:szCs w:val="24"/>
        </w:rPr>
        <w:t>avivaldybės tarybos patvirtintų </w:t>
      </w:r>
      <w:r w:rsidR="001C4301" w:rsidRPr="001F3CD0">
        <w:rPr>
          <w:sz w:val="24"/>
          <w:szCs w:val="24"/>
        </w:rPr>
        <w:t>Tvarkymo ir švaros taisyklių nustatyta tvarka yra išduotas leidimas organizuoti renginį)</w:t>
      </w:r>
      <w:r w:rsidR="0023403D" w:rsidRPr="001F3CD0">
        <w:rPr>
          <w:sz w:val="24"/>
          <w:szCs w:val="24"/>
        </w:rPr>
        <w:t>;</w:t>
      </w:r>
    </w:p>
    <w:p w14:paraId="676CAEB5" w14:textId="761BDCD2" w:rsidR="00AF5AD4" w:rsidRPr="00D81950" w:rsidRDefault="002E784D" w:rsidP="00D024D6">
      <w:pPr>
        <w:pStyle w:val="ListParagraph"/>
        <w:numPr>
          <w:ilvl w:val="1"/>
          <w:numId w:val="21"/>
        </w:numPr>
        <w:tabs>
          <w:tab w:val="left" w:pos="1174"/>
        </w:tabs>
        <w:ind w:left="0" w:firstLine="851"/>
        <w:rPr>
          <w:sz w:val="24"/>
          <w:szCs w:val="24"/>
        </w:rPr>
      </w:pPr>
      <w:r>
        <w:rPr>
          <w:sz w:val="24"/>
          <w:szCs w:val="24"/>
        </w:rPr>
        <w:t xml:space="preserve">organizuoti </w:t>
      </w:r>
      <w:r w:rsidR="0023403D" w:rsidRPr="00D81950">
        <w:rPr>
          <w:sz w:val="24"/>
          <w:szCs w:val="24"/>
        </w:rPr>
        <w:t>lauko</w:t>
      </w:r>
      <w:r w:rsidR="0023403D" w:rsidRPr="00D81950">
        <w:rPr>
          <w:spacing w:val="-2"/>
          <w:sz w:val="24"/>
          <w:szCs w:val="24"/>
        </w:rPr>
        <w:t xml:space="preserve"> </w:t>
      </w:r>
      <w:r w:rsidR="0023403D" w:rsidRPr="00D81950">
        <w:rPr>
          <w:sz w:val="24"/>
          <w:szCs w:val="24"/>
        </w:rPr>
        <w:t>statybos,</w:t>
      </w:r>
      <w:r w:rsidR="0023403D" w:rsidRPr="00D81950">
        <w:rPr>
          <w:spacing w:val="-1"/>
          <w:sz w:val="24"/>
          <w:szCs w:val="24"/>
        </w:rPr>
        <w:t xml:space="preserve"> </w:t>
      </w:r>
      <w:r w:rsidR="0023403D" w:rsidRPr="00D81950">
        <w:rPr>
          <w:sz w:val="24"/>
          <w:szCs w:val="24"/>
        </w:rPr>
        <w:t>remonto,</w:t>
      </w:r>
      <w:r w:rsidR="0023403D" w:rsidRPr="00D81950">
        <w:rPr>
          <w:spacing w:val="-1"/>
          <w:sz w:val="24"/>
          <w:szCs w:val="24"/>
        </w:rPr>
        <w:t xml:space="preserve"> </w:t>
      </w:r>
      <w:r w:rsidR="0023403D" w:rsidRPr="00D81950">
        <w:rPr>
          <w:sz w:val="24"/>
          <w:szCs w:val="24"/>
        </w:rPr>
        <w:t>montavimo</w:t>
      </w:r>
      <w:r w:rsidR="0023403D" w:rsidRPr="00D81950">
        <w:rPr>
          <w:spacing w:val="5"/>
          <w:sz w:val="24"/>
          <w:szCs w:val="24"/>
        </w:rPr>
        <w:t xml:space="preserve"> </w:t>
      </w:r>
      <w:r w:rsidR="0023403D" w:rsidRPr="00D81950">
        <w:rPr>
          <w:sz w:val="24"/>
          <w:szCs w:val="24"/>
        </w:rPr>
        <w:t>ir</w:t>
      </w:r>
      <w:r w:rsidR="0023403D" w:rsidRPr="00D81950">
        <w:rPr>
          <w:spacing w:val="-2"/>
          <w:sz w:val="24"/>
          <w:szCs w:val="24"/>
        </w:rPr>
        <w:t xml:space="preserve"> </w:t>
      </w:r>
      <w:r w:rsidR="0023403D" w:rsidRPr="00D81950">
        <w:rPr>
          <w:sz w:val="24"/>
          <w:szCs w:val="24"/>
        </w:rPr>
        <w:t>kiti</w:t>
      </w:r>
      <w:r w:rsidR="0023403D" w:rsidRPr="00D81950">
        <w:rPr>
          <w:spacing w:val="-12"/>
          <w:sz w:val="24"/>
          <w:szCs w:val="24"/>
        </w:rPr>
        <w:t xml:space="preserve"> </w:t>
      </w:r>
      <w:r w:rsidR="001C4301" w:rsidRPr="00D81950">
        <w:rPr>
          <w:spacing w:val="-12"/>
          <w:sz w:val="24"/>
          <w:szCs w:val="24"/>
        </w:rPr>
        <w:t xml:space="preserve">kenksmingą triukšmą </w:t>
      </w:r>
      <w:r w:rsidR="00395AA7" w:rsidRPr="00D81950">
        <w:rPr>
          <w:spacing w:val="-12"/>
          <w:sz w:val="24"/>
          <w:szCs w:val="24"/>
        </w:rPr>
        <w:t>kelian</w:t>
      </w:r>
      <w:r w:rsidR="00395AA7">
        <w:rPr>
          <w:spacing w:val="-12"/>
          <w:sz w:val="24"/>
          <w:szCs w:val="24"/>
        </w:rPr>
        <w:t>čiu</w:t>
      </w:r>
      <w:r w:rsidR="00395AA7" w:rsidRPr="00D81950">
        <w:rPr>
          <w:spacing w:val="-12"/>
          <w:sz w:val="24"/>
          <w:szCs w:val="24"/>
        </w:rPr>
        <w:t xml:space="preserve">s </w:t>
      </w:r>
      <w:r w:rsidR="00395AA7" w:rsidRPr="00D81950">
        <w:rPr>
          <w:sz w:val="24"/>
          <w:szCs w:val="24"/>
        </w:rPr>
        <w:t>darb</w:t>
      </w:r>
      <w:r w:rsidR="00395AA7">
        <w:rPr>
          <w:sz w:val="24"/>
          <w:szCs w:val="24"/>
        </w:rPr>
        <w:t>us</w:t>
      </w:r>
      <w:r w:rsidR="00395AA7" w:rsidRPr="00D81950">
        <w:rPr>
          <w:spacing w:val="-7"/>
          <w:sz w:val="24"/>
          <w:szCs w:val="24"/>
        </w:rPr>
        <w:t xml:space="preserve"> </w:t>
      </w:r>
      <w:r w:rsidR="0023403D" w:rsidRPr="00D81950">
        <w:rPr>
          <w:sz w:val="24"/>
          <w:szCs w:val="24"/>
        </w:rPr>
        <w:t>nakties</w:t>
      </w:r>
      <w:r w:rsidR="0023403D" w:rsidRPr="00D81950">
        <w:rPr>
          <w:spacing w:val="-1"/>
          <w:sz w:val="24"/>
          <w:szCs w:val="24"/>
        </w:rPr>
        <w:t xml:space="preserve"> </w:t>
      </w:r>
      <w:r w:rsidR="0023403D" w:rsidRPr="00D81950">
        <w:rPr>
          <w:spacing w:val="-2"/>
          <w:sz w:val="24"/>
          <w:szCs w:val="24"/>
        </w:rPr>
        <w:t>metu;</w:t>
      </w:r>
    </w:p>
    <w:p w14:paraId="09FA9337" w14:textId="3C21D51E" w:rsidR="0023403D" w:rsidRPr="00D81950" w:rsidRDefault="00A34547" w:rsidP="00D024D6">
      <w:pPr>
        <w:pStyle w:val="ListParagraph"/>
        <w:numPr>
          <w:ilvl w:val="1"/>
          <w:numId w:val="21"/>
        </w:numPr>
        <w:tabs>
          <w:tab w:val="left" w:pos="1174"/>
        </w:tabs>
        <w:ind w:left="0" w:firstLine="851"/>
        <w:rPr>
          <w:sz w:val="24"/>
          <w:szCs w:val="24"/>
        </w:rPr>
      </w:pPr>
      <w:r w:rsidRPr="00D81950">
        <w:rPr>
          <w:sz w:val="24"/>
          <w:szCs w:val="24"/>
        </w:rPr>
        <w:t xml:space="preserve">naudoti civilinės paskirties pirotechnikos priemones arčiau kaip 75 m nuo daugiabučių gyvenamųjų namų (išskyrus švenčių dienomis, taip pat per masinius renginius, kuriems </w:t>
      </w:r>
      <w:r w:rsidR="00042EBB">
        <w:rPr>
          <w:sz w:val="24"/>
          <w:szCs w:val="24"/>
        </w:rPr>
        <w:t>Vilniaus miesto s</w:t>
      </w:r>
      <w:r w:rsidR="00042EBB" w:rsidRPr="00042EBB">
        <w:rPr>
          <w:sz w:val="24"/>
          <w:szCs w:val="24"/>
        </w:rPr>
        <w:t>avivaldybės tarybos patvirtintų </w:t>
      </w:r>
      <w:r w:rsidRPr="00D81950">
        <w:rPr>
          <w:sz w:val="24"/>
          <w:szCs w:val="24"/>
        </w:rPr>
        <w:t>Tvarkymo ir švaros taisyklių nustatyta tvarka yra išduotas leidimas organizuoti renginį).</w:t>
      </w:r>
    </w:p>
    <w:p w14:paraId="57FFBA2B" w14:textId="77777777" w:rsidR="00ED2C2F" w:rsidRPr="00D81950" w:rsidRDefault="008010D5" w:rsidP="00D024D6">
      <w:pPr>
        <w:pStyle w:val="ListParagraph"/>
        <w:numPr>
          <w:ilvl w:val="0"/>
          <w:numId w:val="3"/>
        </w:numPr>
        <w:tabs>
          <w:tab w:val="left" w:pos="1276"/>
        </w:tabs>
        <w:ind w:left="0" w:firstLine="851"/>
        <w:rPr>
          <w:sz w:val="24"/>
          <w:szCs w:val="24"/>
        </w:rPr>
      </w:pPr>
      <w:r w:rsidRPr="00D81950">
        <w:rPr>
          <w:sz w:val="24"/>
          <w:szCs w:val="24"/>
        </w:rPr>
        <w:t>Tyliosiose</w:t>
      </w:r>
      <w:r w:rsidRPr="00D81950">
        <w:rPr>
          <w:spacing w:val="-3"/>
          <w:sz w:val="24"/>
          <w:szCs w:val="24"/>
        </w:rPr>
        <w:t xml:space="preserve"> </w:t>
      </w:r>
      <w:r w:rsidRPr="00D81950">
        <w:rPr>
          <w:sz w:val="24"/>
          <w:szCs w:val="24"/>
        </w:rPr>
        <w:t>gamtos</w:t>
      </w:r>
      <w:r w:rsidRPr="00D81950">
        <w:rPr>
          <w:spacing w:val="-4"/>
          <w:sz w:val="24"/>
          <w:szCs w:val="24"/>
        </w:rPr>
        <w:t xml:space="preserve"> </w:t>
      </w:r>
      <w:r w:rsidRPr="00D81950">
        <w:rPr>
          <w:sz w:val="24"/>
          <w:szCs w:val="24"/>
        </w:rPr>
        <w:t>zonose</w:t>
      </w:r>
      <w:r w:rsidRPr="00D81950">
        <w:rPr>
          <w:spacing w:val="-4"/>
          <w:sz w:val="24"/>
          <w:szCs w:val="24"/>
        </w:rPr>
        <w:t xml:space="preserve"> </w:t>
      </w:r>
      <w:r w:rsidRPr="00D81950">
        <w:rPr>
          <w:spacing w:val="-2"/>
          <w:sz w:val="24"/>
          <w:szCs w:val="24"/>
        </w:rPr>
        <w:t>draudžiama:</w:t>
      </w:r>
    </w:p>
    <w:p w14:paraId="297DBB9F" w14:textId="4464358C" w:rsidR="00AF5AD4" w:rsidRPr="001F3CD0" w:rsidRDefault="008010D5" w:rsidP="00D024D6">
      <w:pPr>
        <w:pStyle w:val="ListParagraph"/>
        <w:numPr>
          <w:ilvl w:val="1"/>
          <w:numId w:val="22"/>
        </w:numPr>
        <w:tabs>
          <w:tab w:val="left" w:pos="1174"/>
        </w:tabs>
        <w:ind w:left="0" w:firstLine="851"/>
        <w:rPr>
          <w:sz w:val="24"/>
          <w:szCs w:val="24"/>
        </w:rPr>
      </w:pPr>
      <w:r w:rsidRPr="001F3CD0">
        <w:rPr>
          <w:sz w:val="24"/>
          <w:szCs w:val="24"/>
        </w:rPr>
        <w:t xml:space="preserve">naudoti transporto priemones, </w:t>
      </w:r>
      <w:r w:rsidR="001C4301" w:rsidRPr="001F3CD0">
        <w:rPr>
          <w:sz w:val="24"/>
          <w:szCs w:val="24"/>
        </w:rPr>
        <w:t xml:space="preserve">rankinius, mechaninius (motorinius) prietaisus, </w:t>
      </w:r>
      <w:r w:rsidRPr="001F3CD0">
        <w:rPr>
          <w:sz w:val="24"/>
          <w:szCs w:val="24"/>
        </w:rPr>
        <w:t xml:space="preserve">įvairių veiklų įrenginius ir kitą techniką, kuri sukelia didesnį nei 45 </w:t>
      </w:r>
      <w:proofErr w:type="spellStart"/>
      <w:r w:rsidRPr="001F3CD0">
        <w:rPr>
          <w:sz w:val="24"/>
          <w:szCs w:val="24"/>
        </w:rPr>
        <w:t>dB</w:t>
      </w:r>
      <w:proofErr w:type="spellEnd"/>
      <w:r w:rsidR="001C4301" w:rsidRPr="001F3CD0">
        <w:rPr>
          <w:sz w:val="24"/>
          <w:szCs w:val="24"/>
        </w:rPr>
        <w:t>(A) triukšmo</w:t>
      </w:r>
      <w:r w:rsidRPr="001F3CD0">
        <w:rPr>
          <w:sz w:val="24"/>
          <w:szCs w:val="24"/>
        </w:rPr>
        <w:t xml:space="preserve"> lyg</w:t>
      </w:r>
      <w:r w:rsidR="001C4301" w:rsidRPr="001F3CD0">
        <w:rPr>
          <w:sz w:val="24"/>
          <w:szCs w:val="24"/>
        </w:rPr>
        <w:t>į</w:t>
      </w:r>
      <w:r w:rsidRPr="001F3CD0">
        <w:rPr>
          <w:sz w:val="24"/>
          <w:szCs w:val="24"/>
        </w:rPr>
        <w:t xml:space="preserve">, išskyrus tuos atvejus, kai transporto priemonės ir mechanizmai naudojami avarijoms likviduoti, </w:t>
      </w:r>
      <w:r w:rsidR="00257FE4" w:rsidRPr="001F3CD0">
        <w:rPr>
          <w:sz w:val="24"/>
          <w:szCs w:val="24"/>
        </w:rPr>
        <w:t>teritorijoms valyti, tvarkyti, atliekoms išvežti;</w:t>
      </w:r>
    </w:p>
    <w:p w14:paraId="4EE06A3B" w14:textId="2479A8DE" w:rsidR="00AF5AD4" w:rsidRPr="001F3CD0" w:rsidRDefault="0023403D" w:rsidP="00D024D6">
      <w:pPr>
        <w:pStyle w:val="ListParagraph"/>
        <w:numPr>
          <w:ilvl w:val="1"/>
          <w:numId w:val="22"/>
        </w:numPr>
        <w:tabs>
          <w:tab w:val="left" w:pos="1174"/>
        </w:tabs>
        <w:ind w:left="0" w:firstLine="851"/>
        <w:rPr>
          <w:sz w:val="24"/>
          <w:szCs w:val="24"/>
        </w:rPr>
      </w:pPr>
      <w:r w:rsidRPr="001F3CD0">
        <w:rPr>
          <w:sz w:val="24"/>
          <w:szCs w:val="24"/>
        </w:rPr>
        <w:t>vykdyti ūkinę, gamybinę ar kitokią veiklą, kuri trikdytų, neigiamai veiktų žmonių sveikatą, darbą ar poilsį;</w:t>
      </w:r>
    </w:p>
    <w:p w14:paraId="672AEDCD" w14:textId="62A5C7FB" w:rsidR="00AF5AD4" w:rsidRPr="00D81950" w:rsidRDefault="0023403D" w:rsidP="00D024D6">
      <w:pPr>
        <w:pStyle w:val="ListParagraph"/>
        <w:numPr>
          <w:ilvl w:val="1"/>
          <w:numId w:val="22"/>
        </w:numPr>
        <w:tabs>
          <w:tab w:val="left" w:pos="1174"/>
        </w:tabs>
        <w:ind w:left="0" w:firstLine="851"/>
        <w:rPr>
          <w:sz w:val="24"/>
          <w:szCs w:val="24"/>
        </w:rPr>
      </w:pPr>
      <w:r w:rsidRPr="00D81950">
        <w:rPr>
          <w:sz w:val="24"/>
          <w:szCs w:val="24"/>
        </w:rPr>
        <w:t xml:space="preserve">naudoti civilinės paskirties pirotechnikos priemones (išskyrus švenčių dienomis, taip pat per masinius renginius, kuriems </w:t>
      </w:r>
      <w:r w:rsidR="00042EBB">
        <w:rPr>
          <w:sz w:val="24"/>
          <w:szCs w:val="24"/>
        </w:rPr>
        <w:t>Vilniaus miesto s</w:t>
      </w:r>
      <w:r w:rsidR="00042EBB" w:rsidRPr="00042EBB">
        <w:rPr>
          <w:sz w:val="24"/>
          <w:szCs w:val="24"/>
        </w:rPr>
        <w:t>avivaldybės tarybos patvirtintų </w:t>
      </w:r>
      <w:r w:rsidRPr="00D81950">
        <w:rPr>
          <w:sz w:val="24"/>
          <w:szCs w:val="24"/>
        </w:rPr>
        <w:t>Tvarkymo ir švaros taisyklių nustatyta tvarka yra išduotas leidimas organizuoti renginį);</w:t>
      </w:r>
    </w:p>
    <w:p w14:paraId="2C98B090" w14:textId="1123FF77" w:rsidR="00BF34FE" w:rsidRPr="00D81950" w:rsidRDefault="00BF34FE" w:rsidP="00D024D6">
      <w:pPr>
        <w:pStyle w:val="ListParagraph"/>
        <w:numPr>
          <w:ilvl w:val="1"/>
          <w:numId w:val="22"/>
        </w:numPr>
        <w:tabs>
          <w:tab w:val="left" w:pos="1174"/>
        </w:tabs>
        <w:ind w:left="0" w:firstLine="851"/>
        <w:rPr>
          <w:sz w:val="24"/>
          <w:szCs w:val="24"/>
        </w:rPr>
      </w:pPr>
      <w:r w:rsidRPr="00D81950">
        <w:rPr>
          <w:sz w:val="24"/>
          <w:szCs w:val="24"/>
        </w:rPr>
        <w:t>teikiant paslaugas ar vykdant prekybą leisti muziką, groti muzikiniais instrumentais, skleisti garsinę reklamą</w:t>
      </w:r>
      <w:r w:rsidR="001C4301" w:rsidRPr="00D81950">
        <w:rPr>
          <w:sz w:val="24"/>
          <w:szCs w:val="24"/>
        </w:rPr>
        <w:t>, organizuoti</w:t>
      </w:r>
      <w:r w:rsidR="001C4301" w:rsidRPr="00D81950">
        <w:rPr>
          <w:spacing w:val="-5"/>
          <w:sz w:val="24"/>
          <w:szCs w:val="24"/>
        </w:rPr>
        <w:t xml:space="preserve"> </w:t>
      </w:r>
      <w:r w:rsidR="001C4301" w:rsidRPr="00D81950">
        <w:rPr>
          <w:sz w:val="24"/>
          <w:szCs w:val="24"/>
        </w:rPr>
        <w:t>sporto, pramogų ir švenčių renginius</w:t>
      </w:r>
      <w:r w:rsidRPr="00D81950">
        <w:rPr>
          <w:sz w:val="24"/>
          <w:szCs w:val="24"/>
        </w:rPr>
        <w:t xml:space="preserve"> (išskyrus renginius, kuriems </w:t>
      </w:r>
      <w:r w:rsidR="00042EBB">
        <w:rPr>
          <w:sz w:val="24"/>
          <w:szCs w:val="24"/>
        </w:rPr>
        <w:t>Vilniaus miesto s</w:t>
      </w:r>
      <w:r w:rsidR="00042EBB" w:rsidRPr="00042EBB">
        <w:rPr>
          <w:sz w:val="24"/>
          <w:szCs w:val="24"/>
        </w:rPr>
        <w:t>avivaldybės tarybos patvirtintų </w:t>
      </w:r>
      <w:r w:rsidRPr="00D81950">
        <w:rPr>
          <w:sz w:val="24"/>
          <w:szCs w:val="24"/>
        </w:rPr>
        <w:t>Tvarkymo ir švaros taisyklių nustatyta tvarka yra išduotas leidimas organizuoti renginį)</w:t>
      </w:r>
      <w:r w:rsidR="001C4301" w:rsidRPr="00D81950">
        <w:rPr>
          <w:sz w:val="24"/>
          <w:szCs w:val="24"/>
        </w:rPr>
        <w:t>.</w:t>
      </w:r>
    </w:p>
    <w:p w14:paraId="4A3319FA" w14:textId="342FE8A6" w:rsidR="00ED2C2F" w:rsidRPr="00D81950" w:rsidRDefault="008010D5" w:rsidP="00D024D6">
      <w:pPr>
        <w:pStyle w:val="ListParagraph"/>
        <w:numPr>
          <w:ilvl w:val="0"/>
          <w:numId w:val="3"/>
        </w:numPr>
        <w:tabs>
          <w:tab w:val="left" w:pos="1253"/>
        </w:tabs>
        <w:ind w:left="0" w:firstLine="851"/>
        <w:rPr>
          <w:sz w:val="24"/>
          <w:szCs w:val="24"/>
        </w:rPr>
      </w:pPr>
      <w:r w:rsidRPr="00D81950">
        <w:rPr>
          <w:sz w:val="24"/>
          <w:szCs w:val="24"/>
        </w:rPr>
        <w:lastRenderedPageBreak/>
        <w:t>Siek</w:t>
      </w:r>
      <w:r w:rsidR="00AF5AD4" w:rsidRPr="00D81950">
        <w:rPr>
          <w:sz w:val="24"/>
          <w:szCs w:val="24"/>
        </w:rPr>
        <w:t>iant</w:t>
      </w:r>
      <w:r w:rsidRPr="00D81950">
        <w:rPr>
          <w:sz w:val="24"/>
          <w:szCs w:val="24"/>
        </w:rPr>
        <w:t xml:space="preserve"> apsaugoti žmonių sveikatą ir aplinką, kai </w:t>
      </w:r>
      <w:r w:rsidR="0025526C" w:rsidRPr="00D81950">
        <w:rPr>
          <w:sz w:val="24"/>
          <w:szCs w:val="24"/>
        </w:rPr>
        <w:t>tyliosiose zonose</w:t>
      </w:r>
      <w:r w:rsidRPr="00D81950">
        <w:rPr>
          <w:sz w:val="24"/>
          <w:szCs w:val="24"/>
        </w:rPr>
        <w:t xml:space="preserve"> viršijami </w:t>
      </w:r>
      <w:r w:rsidR="00B21A5F" w:rsidRPr="00D81950">
        <w:rPr>
          <w:sz w:val="24"/>
          <w:szCs w:val="24"/>
        </w:rPr>
        <w:t>taikomi triukšmo lygiai</w:t>
      </w:r>
      <w:r w:rsidRPr="00D81950">
        <w:rPr>
          <w:sz w:val="24"/>
          <w:szCs w:val="24"/>
        </w:rPr>
        <w:t xml:space="preserve">, Vilniaus miesto savivaldybės administracija turi teisę </w:t>
      </w:r>
      <w:r w:rsidRPr="00D81950">
        <w:rPr>
          <w:spacing w:val="-2"/>
          <w:sz w:val="24"/>
          <w:szCs w:val="24"/>
        </w:rPr>
        <w:t>laikinai:</w:t>
      </w:r>
    </w:p>
    <w:p w14:paraId="0A8FEAB3" w14:textId="40B24EC7" w:rsidR="00AF5AD4" w:rsidRPr="001F3CD0" w:rsidRDefault="0025526C" w:rsidP="00D024D6">
      <w:pPr>
        <w:pStyle w:val="ListParagraph"/>
        <w:numPr>
          <w:ilvl w:val="1"/>
          <w:numId w:val="23"/>
        </w:numPr>
        <w:tabs>
          <w:tab w:val="left" w:pos="1174"/>
        </w:tabs>
        <w:ind w:left="0" w:firstLine="851"/>
        <w:rPr>
          <w:sz w:val="24"/>
          <w:szCs w:val="24"/>
        </w:rPr>
      </w:pPr>
      <w:r w:rsidRPr="001F3CD0">
        <w:rPr>
          <w:sz w:val="24"/>
          <w:szCs w:val="24"/>
        </w:rPr>
        <w:t>tyliojoje zonoje</w:t>
      </w:r>
      <w:r w:rsidRPr="001F3CD0">
        <w:rPr>
          <w:spacing w:val="-4"/>
          <w:sz w:val="24"/>
          <w:szCs w:val="24"/>
        </w:rPr>
        <w:t xml:space="preserve"> </w:t>
      </w:r>
      <w:r w:rsidRPr="001F3CD0">
        <w:rPr>
          <w:sz w:val="24"/>
          <w:szCs w:val="24"/>
        </w:rPr>
        <w:t>apriboti</w:t>
      </w:r>
      <w:r w:rsidRPr="001F3CD0">
        <w:rPr>
          <w:spacing w:val="-12"/>
          <w:sz w:val="24"/>
          <w:szCs w:val="24"/>
        </w:rPr>
        <w:t xml:space="preserve"> </w:t>
      </w:r>
      <w:r w:rsidRPr="001F3CD0">
        <w:rPr>
          <w:sz w:val="24"/>
          <w:szCs w:val="24"/>
        </w:rPr>
        <w:t>arba</w:t>
      </w:r>
      <w:r w:rsidRPr="001F3CD0">
        <w:rPr>
          <w:spacing w:val="-4"/>
          <w:sz w:val="24"/>
          <w:szCs w:val="24"/>
        </w:rPr>
        <w:t xml:space="preserve"> </w:t>
      </w:r>
      <w:r w:rsidRPr="001F3CD0">
        <w:rPr>
          <w:sz w:val="24"/>
          <w:szCs w:val="24"/>
        </w:rPr>
        <w:t>uždrausti</w:t>
      </w:r>
      <w:r w:rsidRPr="001F3CD0">
        <w:rPr>
          <w:spacing w:val="-11"/>
          <w:sz w:val="24"/>
          <w:szCs w:val="24"/>
        </w:rPr>
        <w:t xml:space="preserve"> </w:t>
      </w:r>
      <w:r w:rsidRPr="001F3CD0">
        <w:rPr>
          <w:sz w:val="24"/>
          <w:szCs w:val="24"/>
        </w:rPr>
        <w:t>transporto</w:t>
      </w:r>
      <w:r w:rsidRPr="001F3CD0">
        <w:rPr>
          <w:spacing w:val="2"/>
          <w:sz w:val="24"/>
          <w:szCs w:val="24"/>
        </w:rPr>
        <w:t xml:space="preserve"> </w:t>
      </w:r>
      <w:r w:rsidRPr="001F3CD0">
        <w:rPr>
          <w:sz w:val="24"/>
          <w:szCs w:val="24"/>
        </w:rPr>
        <w:t>priemonių</w:t>
      </w:r>
      <w:r w:rsidRPr="001F3CD0">
        <w:rPr>
          <w:spacing w:val="-3"/>
          <w:sz w:val="24"/>
          <w:szCs w:val="24"/>
        </w:rPr>
        <w:t xml:space="preserve"> </w:t>
      </w:r>
      <w:r w:rsidRPr="001F3CD0">
        <w:rPr>
          <w:spacing w:val="-2"/>
          <w:sz w:val="24"/>
          <w:szCs w:val="24"/>
        </w:rPr>
        <w:t>eismą;</w:t>
      </w:r>
    </w:p>
    <w:p w14:paraId="7C9AD631" w14:textId="688CE40A" w:rsidR="00AF5AD4" w:rsidRPr="001F3CD0" w:rsidRDefault="008010D5" w:rsidP="00D024D6">
      <w:pPr>
        <w:pStyle w:val="ListParagraph"/>
        <w:numPr>
          <w:ilvl w:val="1"/>
          <w:numId w:val="23"/>
        </w:numPr>
        <w:tabs>
          <w:tab w:val="left" w:pos="1174"/>
        </w:tabs>
        <w:ind w:left="0" w:firstLine="851"/>
        <w:rPr>
          <w:sz w:val="24"/>
          <w:szCs w:val="24"/>
        </w:rPr>
      </w:pPr>
      <w:r w:rsidRPr="001F3CD0">
        <w:rPr>
          <w:sz w:val="24"/>
          <w:szCs w:val="24"/>
        </w:rPr>
        <w:t>apriboti</w:t>
      </w:r>
      <w:r w:rsidRPr="001F3CD0">
        <w:rPr>
          <w:spacing w:val="-14"/>
          <w:sz w:val="24"/>
          <w:szCs w:val="24"/>
        </w:rPr>
        <w:t xml:space="preserve"> </w:t>
      </w:r>
      <w:r w:rsidRPr="001F3CD0">
        <w:rPr>
          <w:sz w:val="24"/>
          <w:szCs w:val="24"/>
        </w:rPr>
        <w:t>stacionarių</w:t>
      </w:r>
      <w:r w:rsidRPr="001F3CD0">
        <w:rPr>
          <w:spacing w:val="-5"/>
          <w:sz w:val="24"/>
          <w:szCs w:val="24"/>
        </w:rPr>
        <w:t xml:space="preserve"> </w:t>
      </w:r>
      <w:r w:rsidRPr="001F3CD0">
        <w:rPr>
          <w:sz w:val="24"/>
          <w:szCs w:val="24"/>
        </w:rPr>
        <w:t>triukšmo</w:t>
      </w:r>
      <w:r w:rsidRPr="001F3CD0">
        <w:rPr>
          <w:spacing w:val="-2"/>
          <w:sz w:val="24"/>
          <w:szCs w:val="24"/>
        </w:rPr>
        <w:t xml:space="preserve"> </w:t>
      </w:r>
      <w:r w:rsidRPr="001F3CD0">
        <w:rPr>
          <w:sz w:val="24"/>
          <w:szCs w:val="24"/>
        </w:rPr>
        <w:t>šaltinių</w:t>
      </w:r>
      <w:r w:rsidRPr="001F3CD0">
        <w:rPr>
          <w:spacing w:val="-5"/>
          <w:sz w:val="24"/>
          <w:szCs w:val="24"/>
        </w:rPr>
        <w:t xml:space="preserve"> </w:t>
      </w:r>
      <w:r w:rsidRPr="001F3CD0">
        <w:rPr>
          <w:spacing w:val="-2"/>
          <w:sz w:val="24"/>
          <w:szCs w:val="24"/>
        </w:rPr>
        <w:t>veiklą;</w:t>
      </w:r>
    </w:p>
    <w:p w14:paraId="44CC7760" w14:textId="28EBE41C" w:rsidR="00ED2C2F" w:rsidRPr="00D81950" w:rsidRDefault="008010D5" w:rsidP="00D024D6">
      <w:pPr>
        <w:pStyle w:val="ListParagraph"/>
        <w:numPr>
          <w:ilvl w:val="1"/>
          <w:numId w:val="23"/>
        </w:numPr>
        <w:tabs>
          <w:tab w:val="left" w:pos="1174"/>
        </w:tabs>
        <w:ind w:left="0" w:firstLine="851"/>
        <w:rPr>
          <w:sz w:val="24"/>
          <w:szCs w:val="24"/>
        </w:rPr>
      </w:pPr>
      <w:r w:rsidRPr="00D81950">
        <w:rPr>
          <w:sz w:val="24"/>
          <w:szCs w:val="24"/>
        </w:rPr>
        <w:t>taikyti</w:t>
      </w:r>
      <w:r w:rsidRPr="00D81950">
        <w:rPr>
          <w:spacing w:val="-13"/>
          <w:sz w:val="24"/>
          <w:szCs w:val="24"/>
        </w:rPr>
        <w:t xml:space="preserve"> </w:t>
      </w:r>
      <w:r w:rsidRPr="00D81950">
        <w:rPr>
          <w:sz w:val="24"/>
          <w:szCs w:val="24"/>
        </w:rPr>
        <w:t>kitas</w:t>
      </w:r>
      <w:r w:rsidRPr="00D81950">
        <w:rPr>
          <w:spacing w:val="-9"/>
          <w:sz w:val="24"/>
          <w:szCs w:val="24"/>
        </w:rPr>
        <w:t xml:space="preserve"> </w:t>
      </w:r>
      <w:r w:rsidRPr="00D81950">
        <w:rPr>
          <w:sz w:val="24"/>
          <w:szCs w:val="24"/>
        </w:rPr>
        <w:t>triukšmo</w:t>
      </w:r>
      <w:r w:rsidRPr="00D81950">
        <w:rPr>
          <w:spacing w:val="3"/>
          <w:sz w:val="24"/>
          <w:szCs w:val="24"/>
        </w:rPr>
        <w:t xml:space="preserve"> </w:t>
      </w:r>
      <w:r w:rsidR="0025526C" w:rsidRPr="00D81950">
        <w:rPr>
          <w:spacing w:val="3"/>
          <w:sz w:val="24"/>
          <w:szCs w:val="24"/>
        </w:rPr>
        <w:t xml:space="preserve">prevencijos ir </w:t>
      </w:r>
      <w:r w:rsidRPr="00D81950">
        <w:rPr>
          <w:sz w:val="24"/>
          <w:szCs w:val="24"/>
        </w:rPr>
        <w:t>mažinimo</w:t>
      </w:r>
      <w:r w:rsidRPr="00D81950">
        <w:rPr>
          <w:spacing w:val="-2"/>
          <w:sz w:val="24"/>
          <w:szCs w:val="24"/>
        </w:rPr>
        <w:t xml:space="preserve"> priemones.</w:t>
      </w:r>
    </w:p>
    <w:p w14:paraId="3D59219D" w14:textId="77777777" w:rsidR="00ED2C2F" w:rsidRPr="00D81950" w:rsidRDefault="00ED2C2F" w:rsidP="00D81950">
      <w:pPr>
        <w:pStyle w:val="BodyText"/>
        <w:ind w:left="0"/>
        <w:jc w:val="left"/>
      </w:pPr>
    </w:p>
    <w:p w14:paraId="76BAB800" w14:textId="5E8B0F33" w:rsidR="00ED2C2F" w:rsidRPr="00D752AB" w:rsidRDefault="0011417A" w:rsidP="00D752AB">
      <w:pPr>
        <w:jc w:val="center"/>
        <w:rPr>
          <w:b/>
          <w:bCs/>
          <w:spacing w:val="-2"/>
          <w:sz w:val="24"/>
          <w:szCs w:val="24"/>
        </w:rPr>
      </w:pPr>
      <w:r w:rsidRPr="00D752AB">
        <w:rPr>
          <w:b/>
          <w:bCs/>
          <w:sz w:val="24"/>
          <w:szCs w:val="24"/>
        </w:rPr>
        <w:t>VI. TRIUKŠMO</w:t>
      </w:r>
      <w:r w:rsidRPr="00D752AB">
        <w:rPr>
          <w:b/>
          <w:bCs/>
          <w:spacing w:val="-9"/>
          <w:sz w:val="24"/>
          <w:szCs w:val="24"/>
        </w:rPr>
        <w:t xml:space="preserve"> </w:t>
      </w:r>
      <w:r w:rsidRPr="00D752AB">
        <w:rPr>
          <w:b/>
          <w:bCs/>
          <w:sz w:val="24"/>
          <w:szCs w:val="24"/>
        </w:rPr>
        <w:t>ŠALTINIŲ</w:t>
      </w:r>
      <w:r w:rsidRPr="00D752AB">
        <w:rPr>
          <w:b/>
          <w:bCs/>
          <w:spacing w:val="-5"/>
          <w:sz w:val="24"/>
          <w:szCs w:val="24"/>
        </w:rPr>
        <w:t xml:space="preserve"> </w:t>
      </w:r>
      <w:r w:rsidRPr="00D752AB">
        <w:rPr>
          <w:b/>
          <w:bCs/>
          <w:sz w:val="24"/>
          <w:szCs w:val="24"/>
        </w:rPr>
        <w:t>VALDYTOJŲ</w:t>
      </w:r>
      <w:r w:rsidRPr="00D752AB">
        <w:rPr>
          <w:b/>
          <w:bCs/>
          <w:spacing w:val="-4"/>
          <w:sz w:val="24"/>
          <w:szCs w:val="24"/>
        </w:rPr>
        <w:t xml:space="preserve"> </w:t>
      </w:r>
      <w:r w:rsidRPr="00D752AB">
        <w:rPr>
          <w:b/>
          <w:bCs/>
          <w:spacing w:val="-2"/>
          <w:sz w:val="24"/>
          <w:szCs w:val="24"/>
        </w:rPr>
        <w:t>PAREIGOS</w:t>
      </w:r>
    </w:p>
    <w:p w14:paraId="3FE909D6" w14:textId="77777777" w:rsidR="00D81950" w:rsidRPr="00D81950" w:rsidRDefault="00D81950" w:rsidP="001F3CD0">
      <w:pPr>
        <w:pStyle w:val="Heading1"/>
        <w:spacing w:before="0" w:after="0" w:line="240" w:lineRule="auto"/>
        <w:ind w:left="0" w:firstLine="851"/>
        <w:rPr>
          <w:sz w:val="24"/>
        </w:rPr>
      </w:pPr>
    </w:p>
    <w:p w14:paraId="16FB14D4" w14:textId="1AF75388" w:rsidR="00BC08C1" w:rsidRPr="00D81950" w:rsidRDefault="008010D5" w:rsidP="00D024D6">
      <w:pPr>
        <w:pStyle w:val="ListParagraph"/>
        <w:numPr>
          <w:ilvl w:val="0"/>
          <w:numId w:val="3"/>
        </w:numPr>
        <w:tabs>
          <w:tab w:val="left" w:pos="1253"/>
        </w:tabs>
        <w:ind w:left="0" w:firstLine="851"/>
        <w:rPr>
          <w:sz w:val="24"/>
          <w:szCs w:val="24"/>
        </w:rPr>
      </w:pPr>
      <w:r w:rsidRPr="00D81950">
        <w:rPr>
          <w:sz w:val="24"/>
          <w:szCs w:val="24"/>
        </w:rPr>
        <w:t xml:space="preserve">Triukšmo šaltinių valdytojai privalo </w:t>
      </w:r>
      <w:r w:rsidR="00BC08C1" w:rsidRPr="00D81950">
        <w:rPr>
          <w:sz w:val="24"/>
          <w:szCs w:val="24"/>
        </w:rPr>
        <w:t>užtikrinti, kad jų naudojamų įrenginių, inžinerinių statinių ir sistemų, vykdomos ūkinės veiklos triukšmo lygis neviršytų tyliosiose zonose nustatytų reikalavimų</w:t>
      </w:r>
      <w:r w:rsidR="0008719B">
        <w:rPr>
          <w:sz w:val="24"/>
          <w:szCs w:val="24"/>
        </w:rPr>
        <w:t>.</w:t>
      </w:r>
    </w:p>
    <w:p w14:paraId="3371A068" w14:textId="547F4FA2" w:rsidR="00ED2C2F" w:rsidRPr="00D81950" w:rsidRDefault="008010D5" w:rsidP="00D024D6">
      <w:pPr>
        <w:pStyle w:val="ListParagraph"/>
        <w:numPr>
          <w:ilvl w:val="0"/>
          <w:numId w:val="3"/>
        </w:numPr>
        <w:tabs>
          <w:tab w:val="left" w:pos="1253"/>
        </w:tabs>
        <w:ind w:left="0" w:firstLine="851"/>
        <w:rPr>
          <w:sz w:val="24"/>
          <w:szCs w:val="24"/>
        </w:rPr>
      </w:pPr>
      <w:r w:rsidRPr="00D81950">
        <w:rPr>
          <w:sz w:val="24"/>
          <w:szCs w:val="24"/>
        </w:rPr>
        <w:t xml:space="preserve">Triukšmo šaltinių valdytojai, tyliosiose zonose planuojantys naudoti stacionarius triukšmo šaltinius, privalo </w:t>
      </w:r>
      <w:r w:rsidR="00CB286D" w:rsidRPr="00D81950">
        <w:rPr>
          <w:sz w:val="24"/>
          <w:szCs w:val="24"/>
        </w:rPr>
        <w:t xml:space="preserve">Lietuvos Respublikos </w:t>
      </w:r>
      <w:r w:rsidRPr="00D81950">
        <w:rPr>
          <w:sz w:val="24"/>
          <w:szCs w:val="24"/>
        </w:rPr>
        <w:t>įstatymų ir kitų teisės aktų nustatyta tvarka atlikti poveikio visuomenės sveikatai ir aplinkai vertinimą</w:t>
      </w:r>
      <w:r w:rsidR="00CB286D" w:rsidRPr="00D81950">
        <w:rPr>
          <w:sz w:val="24"/>
          <w:szCs w:val="24"/>
        </w:rPr>
        <w:t xml:space="preserve"> bei raštu informuoti Vilniaus miesto savivaldybės administraciją</w:t>
      </w:r>
      <w:r w:rsidRPr="00D81950">
        <w:rPr>
          <w:sz w:val="24"/>
          <w:szCs w:val="24"/>
        </w:rPr>
        <w:t>.</w:t>
      </w:r>
    </w:p>
    <w:p w14:paraId="292378D8" w14:textId="77777777" w:rsidR="00ED2C2F" w:rsidRPr="00D81950" w:rsidRDefault="008010D5" w:rsidP="00D024D6">
      <w:pPr>
        <w:pStyle w:val="ListParagraph"/>
        <w:numPr>
          <w:ilvl w:val="0"/>
          <w:numId w:val="3"/>
        </w:numPr>
        <w:tabs>
          <w:tab w:val="left" w:pos="1253"/>
        </w:tabs>
        <w:ind w:left="0" w:firstLine="851"/>
        <w:rPr>
          <w:sz w:val="24"/>
          <w:szCs w:val="24"/>
        </w:rPr>
      </w:pPr>
      <w:r w:rsidRPr="00D81950">
        <w:rPr>
          <w:sz w:val="24"/>
          <w:szCs w:val="24"/>
        </w:rPr>
        <w:t>Triukšmo šaltinių valdytojai, planuojantys statybos, remonto, montavimo darbus tyliosiose zonose, privalo ne vėliau kaip prieš 7 kalendorines dienas iki šių darbų pradžios pateikti</w:t>
      </w:r>
      <w:r w:rsidRPr="00D81950">
        <w:rPr>
          <w:spacing w:val="-9"/>
          <w:sz w:val="24"/>
          <w:szCs w:val="24"/>
        </w:rPr>
        <w:t xml:space="preserve"> </w:t>
      </w:r>
      <w:r w:rsidRPr="00D81950">
        <w:rPr>
          <w:sz w:val="24"/>
          <w:szCs w:val="24"/>
        </w:rPr>
        <w:t>seniūnijoms informaciją</w:t>
      </w:r>
      <w:r w:rsidRPr="00D81950">
        <w:rPr>
          <w:spacing w:val="-1"/>
          <w:sz w:val="24"/>
          <w:szCs w:val="24"/>
        </w:rPr>
        <w:t xml:space="preserve"> </w:t>
      </w:r>
      <w:r w:rsidRPr="00D81950">
        <w:rPr>
          <w:sz w:val="24"/>
          <w:szCs w:val="24"/>
        </w:rPr>
        <w:t>apie</w:t>
      </w:r>
      <w:r w:rsidRPr="00D81950">
        <w:rPr>
          <w:spacing w:val="-1"/>
          <w:sz w:val="24"/>
          <w:szCs w:val="24"/>
        </w:rPr>
        <w:t xml:space="preserve"> </w:t>
      </w:r>
      <w:r w:rsidRPr="00D81950">
        <w:rPr>
          <w:sz w:val="24"/>
          <w:szCs w:val="24"/>
        </w:rPr>
        <w:t>triukšmo šaltinių naudojimo vietą, planuojamą triukšmo lygį ir jo trukmę per parą, triukšmo mažinimo priemones.</w:t>
      </w:r>
    </w:p>
    <w:p w14:paraId="08B8B15E" w14:textId="436643C0" w:rsidR="00CB286D" w:rsidRPr="00D81950" w:rsidRDefault="00CB286D" w:rsidP="00D024D6">
      <w:pPr>
        <w:pStyle w:val="ListParagraph"/>
        <w:numPr>
          <w:ilvl w:val="0"/>
          <w:numId w:val="3"/>
        </w:numPr>
        <w:tabs>
          <w:tab w:val="left" w:pos="1253"/>
        </w:tabs>
        <w:ind w:left="0" w:firstLine="851"/>
        <w:rPr>
          <w:sz w:val="24"/>
          <w:szCs w:val="24"/>
        </w:rPr>
      </w:pPr>
      <w:r w:rsidRPr="00D81950">
        <w:rPr>
          <w:sz w:val="24"/>
          <w:szCs w:val="24"/>
        </w:rPr>
        <w:t xml:space="preserve">Triukšmo šaltinio valdytojas, padaręs žalos žmonių sveikatai, turtui </w:t>
      </w:r>
      <w:r w:rsidR="00326773" w:rsidRPr="00D81950">
        <w:rPr>
          <w:sz w:val="24"/>
          <w:szCs w:val="24"/>
        </w:rPr>
        <w:t>ar</w:t>
      </w:r>
      <w:r w:rsidRPr="00D81950">
        <w:rPr>
          <w:sz w:val="24"/>
          <w:szCs w:val="24"/>
        </w:rPr>
        <w:t xml:space="preserve"> aplinkai, privalo ją atlyginti įstatymų nustatyta tvarka.</w:t>
      </w:r>
    </w:p>
    <w:p w14:paraId="50DFBFBF" w14:textId="77777777" w:rsidR="00ED2C2F" w:rsidRPr="00D81950" w:rsidRDefault="00ED2C2F" w:rsidP="00D81950">
      <w:pPr>
        <w:pStyle w:val="BodyText"/>
        <w:ind w:left="0"/>
        <w:jc w:val="left"/>
      </w:pPr>
    </w:p>
    <w:p w14:paraId="55810410" w14:textId="4CD39DD8" w:rsidR="00ED2C2F" w:rsidRPr="00D752AB" w:rsidRDefault="0011417A" w:rsidP="00D752AB">
      <w:pPr>
        <w:jc w:val="center"/>
        <w:rPr>
          <w:b/>
          <w:bCs/>
          <w:spacing w:val="-2"/>
          <w:sz w:val="24"/>
          <w:szCs w:val="24"/>
        </w:rPr>
      </w:pPr>
      <w:r w:rsidRPr="00D752AB">
        <w:rPr>
          <w:b/>
          <w:bCs/>
          <w:sz w:val="24"/>
          <w:szCs w:val="24"/>
        </w:rPr>
        <w:t>VII. BAIGIAMOSIOS</w:t>
      </w:r>
      <w:r w:rsidRPr="00D752AB">
        <w:rPr>
          <w:b/>
          <w:bCs/>
          <w:spacing w:val="-4"/>
          <w:sz w:val="24"/>
          <w:szCs w:val="24"/>
        </w:rPr>
        <w:t xml:space="preserve"> </w:t>
      </w:r>
      <w:r w:rsidRPr="00D752AB">
        <w:rPr>
          <w:b/>
          <w:bCs/>
          <w:spacing w:val="-2"/>
          <w:sz w:val="24"/>
          <w:szCs w:val="24"/>
        </w:rPr>
        <w:t>NUOSTATOS</w:t>
      </w:r>
    </w:p>
    <w:p w14:paraId="16C28C7E" w14:textId="77777777" w:rsidR="00D81950" w:rsidRPr="00D81950" w:rsidRDefault="00D81950" w:rsidP="00D81950">
      <w:pPr>
        <w:pStyle w:val="Heading1"/>
        <w:spacing w:before="0" w:after="0" w:line="240" w:lineRule="auto"/>
        <w:ind w:left="0" w:firstLine="0"/>
        <w:rPr>
          <w:sz w:val="24"/>
        </w:rPr>
      </w:pPr>
    </w:p>
    <w:p w14:paraId="5185C855" w14:textId="4099B5A7" w:rsidR="00ED2C2F" w:rsidRPr="00D81950" w:rsidRDefault="008010D5" w:rsidP="00D024D6">
      <w:pPr>
        <w:pStyle w:val="ListParagraph"/>
        <w:numPr>
          <w:ilvl w:val="0"/>
          <w:numId w:val="3"/>
        </w:numPr>
        <w:tabs>
          <w:tab w:val="left" w:pos="1253"/>
          <w:tab w:val="left" w:pos="1508"/>
        </w:tabs>
        <w:ind w:left="0" w:firstLine="851"/>
        <w:rPr>
          <w:sz w:val="24"/>
          <w:szCs w:val="24"/>
        </w:rPr>
      </w:pPr>
      <w:r w:rsidRPr="00D81950">
        <w:rPr>
          <w:sz w:val="24"/>
          <w:szCs w:val="24"/>
        </w:rPr>
        <w:t>Triukšmo kontrolę tyliosiose zonose atlieka triukšmo valdymą reglamentuojančiuose teisės aktuose įvardytos institucijos ir jų įgalioti pareigūnai.</w:t>
      </w:r>
    </w:p>
    <w:p w14:paraId="11E7E43C" w14:textId="77E6DB37" w:rsidR="00B51967" w:rsidRPr="00D81950" w:rsidRDefault="008010D5" w:rsidP="00D024D6">
      <w:pPr>
        <w:pStyle w:val="ListParagraph"/>
        <w:numPr>
          <w:ilvl w:val="0"/>
          <w:numId w:val="3"/>
        </w:numPr>
        <w:tabs>
          <w:tab w:val="left" w:pos="1253"/>
          <w:tab w:val="left" w:pos="1508"/>
        </w:tabs>
        <w:ind w:left="0" w:firstLine="851"/>
        <w:rPr>
          <w:sz w:val="24"/>
          <w:szCs w:val="24"/>
        </w:rPr>
      </w:pPr>
      <w:r w:rsidRPr="00D81950">
        <w:rPr>
          <w:sz w:val="24"/>
          <w:szCs w:val="24"/>
        </w:rPr>
        <w:t xml:space="preserve">Fiziniai ir juridiniai asmenys, pažeidę Reglamento nuostatas, atsako </w:t>
      </w:r>
      <w:r w:rsidR="00CB286D" w:rsidRPr="00D81950">
        <w:rPr>
          <w:sz w:val="24"/>
          <w:szCs w:val="24"/>
        </w:rPr>
        <w:t>Lietuvos Respublikos įstatymų nustatyta tvarka</w:t>
      </w:r>
      <w:r w:rsidRPr="00D81950">
        <w:rPr>
          <w:spacing w:val="-2"/>
          <w:sz w:val="24"/>
          <w:szCs w:val="24"/>
        </w:rPr>
        <w:t>.</w:t>
      </w:r>
    </w:p>
    <w:p w14:paraId="1474E84A" w14:textId="79786DA7" w:rsidR="00B51967" w:rsidRPr="00D81950" w:rsidRDefault="00B51967" w:rsidP="00D024D6">
      <w:pPr>
        <w:pStyle w:val="ListParagraph"/>
        <w:numPr>
          <w:ilvl w:val="0"/>
          <w:numId w:val="3"/>
        </w:numPr>
        <w:tabs>
          <w:tab w:val="left" w:pos="1253"/>
          <w:tab w:val="left" w:pos="1508"/>
        </w:tabs>
        <w:ind w:left="0" w:firstLine="851"/>
        <w:rPr>
          <w:sz w:val="24"/>
          <w:szCs w:val="24"/>
        </w:rPr>
      </w:pPr>
      <w:r w:rsidRPr="00D81950">
        <w:rPr>
          <w:sz w:val="24"/>
          <w:szCs w:val="24"/>
        </w:rPr>
        <w:t>Reglamentas gali būti</w:t>
      </w:r>
      <w:r w:rsidRPr="00D81950">
        <w:rPr>
          <w:spacing w:val="-7"/>
          <w:sz w:val="24"/>
          <w:szCs w:val="24"/>
        </w:rPr>
        <w:t xml:space="preserve"> </w:t>
      </w:r>
      <w:r w:rsidRPr="00D81950">
        <w:rPr>
          <w:sz w:val="24"/>
          <w:szCs w:val="24"/>
        </w:rPr>
        <w:t>keičiamas, papildomas ir panaikinamas Vilniaus</w:t>
      </w:r>
      <w:r w:rsidRPr="00D81950">
        <w:rPr>
          <w:spacing w:val="40"/>
          <w:sz w:val="24"/>
          <w:szCs w:val="24"/>
        </w:rPr>
        <w:t xml:space="preserve"> </w:t>
      </w:r>
      <w:r w:rsidRPr="00D81950">
        <w:rPr>
          <w:sz w:val="24"/>
          <w:szCs w:val="24"/>
        </w:rPr>
        <w:t>miesto savivaldybės tarybos sprendimu.</w:t>
      </w:r>
    </w:p>
    <w:p w14:paraId="5AFD081D" w14:textId="6DA2D657" w:rsidR="008E0BB7" w:rsidRDefault="009573E4" w:rsidP="009573E4">
      <w:pPr>
        <w:pStyle w:val="ListParagraph"/>
        <w:tabs>
          <w:tab w:val="left" w:pos="1243"/>
        </w:tabs>
        <w:ind w:left="0" w:right="566" w:firstLine="0"/>
        <w:jc w:val="center"/>
        <w:rPr>
          <w:sz w:val="24"/>
          <w:szCs w:val="24"/>
        </w:rPr>
      </w:pPr>
      <w:r>
        <w:rPr>
          <w:sz w:val="24"/>
          <w:szCs w:val="24"/>
        </w:rPr>
        <w:t>_______________________________________</w:t>
      </w:r>
    </w:p>
    <w:p w14:paraId="568B2E46" w14:textId="09E35F8C" w:rsidR="009573E4" w:rsidRDefault="009573E4">
      <w:pPr>
        <w:rPr>
          <w:sz w:val="24"/>
          <w:szCs w:val="24"/>
        </w:rPr>
      </w:pPr>
      <w:r>
        <w:rPr>
          <w:sz w:val="24"/>
          <w:szCs w:val="24"/>
        </w:rPr>
        <w:br w:type="page"/>
      </w:r>
    </w:p>
    <w:p w14:paraId="3364D159" w14:textId="77777777" w:rsidR="008010D5" w:rsidRDefault="00AC5C43" w:rsidP="00D81950">
      <w:pPr>
        <w:pStyle w:val="BodyText"/>
        <w:tabs>
          <w:tab w:val="left" w:pos="6905"/>
          <w:tab w:val="left" w:pos="7974"/>
        </w:tabs>
        <w:ind w:left="5670" w:right="145"/>
        <w:jc w:val="left"/>
        <w:rPr>
          <w:spacing w:val="-2"/>
        </w:rPr>
      </w:pPr>
      <w:r w:rsidRPr="00D81950">
        <w:rPr>
          <w:spacing w:val="-2"/>
        </w:rPr>
        <w:lastRenderedPageBreak/>
        <w:t xml:space="preserve">Vilniaus miesto </w:t>
      </w:r>
      <w:r w:rsidR="00BC231E" w:rsidRPr="00D81950">
        <w:rPr>
          <w:spacing w:val="-2"/>
        </w:rPr>
        <w:t xml:space="preserve">savivaldybės </w:t>
      </w:r>
      <w:r w:rsidRPr="00D81950">
        <w:rPr>
          <w:spacing w:val="-2"/>
        </w:rPr>
        <w:t xml:space="preserve">tyliųjų </w:t>
      </w:r>
    </w:p>
    <w:p w14:paraId="0C4D725A" w14:textId="40A274BA" w:rsidR="00AC5C43" w:rsidRPr="00D81950" w:rsidRDefault="00AC5C43" w:rsidP="00D81950">
      <w:pPr>
        <w:pStyle w:val="BodyText"/>
        <w:tabs>
          <w:tab w:val="left" w:pos="6905"/>
          <w:tab w:val="left" w:pos="7974"/>
        </w:tabs>
        <w:ind w:left="5670" w:right="145"/>
        <w:jc w:val="left"/>
        <w:rPr>
          <w:spacing w:val="-2"/>
        </w:rPr>
      </w:pPr>
      <w:r w:rsidRPr="00D81950">
        <w:rPr>
          <w:spacing w:val="-2"/>
        </w:rPr>
        <w:t>zonų reglament</w:t>
      </w:r>
      <w:r w:rsidR="009573E4">
        <w:rPr>
          <w:spacing w:val="-2"/>
        </w:rPr>
        <w:t>o</w:t>
      </w:r>
      <w:r w:rsidRPr="00D81950">
        <w:rPr>
          <w:spacing w:val="-2"/>
        </w:rPr>
        <w:t xml:space="preserve"> </w:t>
      </w:r>
    </w:p>
    <w:p w14:paraId="1228941B" w14:textId="2482D304" w:rsidR="00AC5C43" w:rsidRPr="00D81950" w:rsidRDefault="00AC5C43" w:rsidP="00D81950">
      <w:pPr>
        <w:pStyle w:val="BodyText"/>
        <w:tabs>
          <w:tab w:val="left" w:pos="6905"/>
          <w:tab w:val="left" w:pos="7974"/>
        </w:tabs>
        <w:ind w:left="5670" w:right="145"/>
        <w:jc w:val="left"/>
        <w:rPr>
          <w:spacing w:val="-2"/>
        </w:rPr>
      </w:pPr>
      <w:r w:rsidRPr="00D81950">
        <w:rPr>
          <w:spacing w:val="-2"/>
        </w:rPr>
        <w:t>priedas</w:t>
      </w:r>
    </w:p>
    <w:p w14:paraId="39C68622" w14:textId="77777777" w:rsidR="00AC5C43" w:rsidRPr="00D81950" w:rsidRDefault="00AC5C43" w:rsidP="00D81950">
      <w:pPr>
        <w:pStyle w:val="BodyText"/>
        <w:tabs>
          <w:tab w:val="left" w:pos="6905"/>
          <w:tab w:val="left" w:pos="7974"/>
        </w:tabs>
        <w:ind w:left="5670" w:right="145"/>
        <w:jc w:val="left"/>
      </w:pPr>
    </w:p>
    <w:p w14:paraId="10149448" w14:textId="77777777" w:rsidR="00AC5C43" w:rsidRPr="00D81950" w:rsidRDefault="00AC5C43" w:rsidP="00D81950">
      <w:pPr>
        <w:pStyle w:val="Heading1"/>
        <w:spacing w:before="0" w:after="0" w:line="240" w:lineRule="auto"/>
        <w:ind w:left="0" w:firstLine="0"/>
        <w:rPr>
          <w:sz w:val="24"/>
        </w:rPr>
      </w:pPr>
      <w:r w:rsidRPr="00D81950">
        <w:rPr>
          <w:sz w:val="24"/>
        </w:rPr>
        <w:t>TEISĖS AKTŲ REIKALAVIMAI</w:t>
      </w:r>
    </w:p>
    <w:p w14:paraId="00893E0A" w14:textId="77777777" w:rsidR="00AC5C43" w:rsidRDefault="00AC5C43" w:rsidP="00D81950">
      <w:pPr>
        <w:pStyle w:val="ListParagraph"/>
        <w:tabs>
          <w:tab w:val="left" w:pos="1297"/>
        </w:tabs>
        <w:ind w:left="0" w:right="142" w:firstLine="0"/>
        <w:jc w:val="center"/>
        <w:rPr>
          <w:sz w:val="24"/>
          <w:szCs w:val="24"/>
        </w:rPr>
      </w:pPr>
    </w:p>
    <w:tbl>
      <w:tblPr>
        <w:tblW w:w="5000" w:type="pct"/>
        <w:jc w:val="center"/>
        <w:tblCellMar>
          <w:left w:w="0" w:type="dxa"/>
          <w:right w:w="0" w:type="dxa"/>
        </w:tblCellMar>
        <w:tblLook w:val="04A0" w:firstRow="1" w:lastRow="0" w:firstColumn="1" w:lastColumn="0" w:noHBand="0" w:noVBand="1"/>
      </w:tblPr>
      <w:tblGrid>
        <w:gridCol w:w="4218"/>
        <w:gridCol w:w="5391"/>
      </w:tblGrid>
      <w:tr w:rsidR="00AC5C43" w:rsidRPr="00D81950" w14:paraId="26591589" w14:textId="77777777" w:rsidTr="008010D5">
        <w:trPr>
          <w:trHeight w:val="355"/>
          <w:tblHeader/>
          <w:jc w:val="center"/>
        </w:trPr>
        <w:tc>
          <w:tcPr>
            <w:tcW w:w="2195" w:type="pct"/>
            <w:tcBorders>
              <w:top w:val="double" w:sz="4" w:space="0" w:color="auto"/>
              <w:left w:val="double" w:sz="4" w:space="0" w:color="auto"/>
              <w:bottom w:val="double" w:sz="4" w:space="0" w:color="auto"/>
              <w:right w:val="single" w:sz="8" w:space="0" w:color="auto"/>
            </w:tcBorders>
            <w:tcMar>
              <w:top w:w="0" w:type="dxa"/>
              <w:left w:w="85" w:type="dxa"/>
              <w:bottom w:w="0" w:type="dxa"/>
              <w:right w:w="85" w:type="dxa"/>
            </w:tcMar>
            <w:vAlign w:val="center"/>
            <w:hideMark/>
          </w:tcPr>
          <w:p w14:paraId="2C1DBBBC" w14:textId="77777777" w:rsidR="00AC5C43" w:rsidRPr="00D81950" w:rsidRDefault="00AC5C43" w:rsidP="00D81950">
            <w:pPr>
              <w:pStyle w:val="ListParagraph"/>
              <w:tabs>
                <w:tab w:val="left" w:pos="1297"/>
              </w:tabs>
              <w:ind w:left="851" w:right="142"/>
              <w:rPr>
                <w:sz w:val="24"/>
                <w:szCs w:val="24"/>
              </w:rPr>
            </w:pPr>
            <w:r w:rsidRPr="00D81950">
              <w:rPr>
                <w:b/>
                <w:bCs/>
                <w:sz w:val="24"/>
                <w:szCs w:val="24"/>
              </w:rPr>
              <w:t>Teisės aktai</w:t>
            </w:r>
          </w:p>
        </w:tc>
        <w:tc>
          <w:tcPr>
            <w:tcW w:w="2805" w:type="pct"/>
            <w:tcBorders>
              <w:top w:val="double" w:sz="4" w:space="0" w:color="auto"/>
              <w:left w:val="nil"/>
              <w:bottom w:val="double" w:sz="4" w:space="0" w:color="auto"/>
              <w:right w:val="double" w:sz="4" w:space="0" w:color="auto"/>
            </w:tcBorders>
            <w:tcMar>
              <w:top w:w="0" w:type="dxa"/>
              <w:left w:w="85" w:type="dxa"/>
              <w:bottom w:w="0" w:type="dxa"/>
              <w:right w:w="85" w:type="dxa"/>
            </w:tcMar>
            <w:vAlign w:val="center"/>
            <w:hideMark/>
          </w:tcPr>
          <w:p w14:paraId="0BB7D452" w14:textId="77777777" w:rsidR="00AC5C43" w:rsidRPr="00D81950" w:rsidRDefault="00AC5C43" w:rsidP="00D81950">
            <w:pPr>
              <w:pStyle w:val="ListParagraph"/>
              <w:tabs>
                <w:tab w:val="left" w:pos="1297"/>
              </w:tabs>
              <w:ind w:left="851" w:right="142"/>
              <w:rPr>
                <w:sz w:val="24"/>
                <w:szCs w:val="24"/>
              </w:rPr>
            </w:pPr>
            <w:r w:rsidRPr="00D81950">
              <w:rPr>
                <w:b/>
                <w:bCs/>
                <w:sz w:val="24"/>
                <w:szCs w:val="24"/>
              </w:rPr>
              <w:t>Pagrindinės nuostatos</w:t>
            </w:r>
          </w:p>
        </w:tc>
      </w:tr>
      <w:tr w:rsidR="00AC5C43" w:rsidRPr="00D81950" w14:paraId="69F2D497" w14:textId="77777777" w:rsidTr="008010D5">
        <w:trPr>
          <w:trHeight w:val="20"/>
          <w:jc w:val="center"/>
        </w:trPr>
        <w:tc>
          <w:tcPr>
            <w:tcW w:w="2195" w:type="pct"/>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429BEC64" w14:textId="1127B096" w:rsidR="00AC5C43" w:rsidRPr="00D81950" w:rsidRDefault="00AC5C43" w:rsidP="00D81950">
            <w:pPr>
              <w:pStyle w:val="ListParagraph"/>
              <w:tabs>
                <w:tab w:val="left" w:pos="1297"/>
              </w:tabs>
              <w:ind w:left="0" w:right="142" w:firstLine="0"/>
              <w:rPr>
                <w:sz w:val="24"/>
                <w:szCs w:val="24"/>
              </w:rPr>
            </w:pPr>
            <w:r w:rsidRPr="00D81950">
              <w:rPr>
                <w:sz w:val="24"/>
                <w:szCs w:val="24"/>
              </w:rPr>
              <w:t>2002 m. birželio 25 d. Europos Parlamento ir Komisijos direktyva 2002/49/EB dėl aplinkos triukšmo įvertinimo ir valdymo</w:t>
            </w:r>
          </w:p>
        </w:tc>
        <w:tc>
          <w:tcPr>
            <w:tcW w:w="2805" w:type="pct"/>
            <w:tcBorders>
              <w:top w:val="nil"/>
              <w:left w:val="nil"/>
              <w:bottom w:val="single" w:sz="8" w:space="0" w:color="auto"/>
              <w:right w:val="single" w:sz="8" w:space="0" w:color="auto"/>
            </w:tcBorders>
            <w:tcMar>
              <w:top w:w="0" w:type="dxa"/>
              <w:left w:w="85" w:type="dxa"/>
              <w:bottom w:w="0" w:type="dxa"/>
              <w:right w:w="85" w:type="dxa"/>
            </w:tcMar>
            <w:hideMark/>
          </w:tcPr>
          <w:p w14:paraId="72C8A2B0" w14:textId="06B6429E" w:rsidR="00AC5C43" w:rsidRPr="00D81950" w:rsidRDefault="00AC5C43" w:rsidP="00D81950">
            <w:pPr>
              <w:pStyle w:val="ListParagraph"/>
              <w:tabs>
                <w:tab w:val="left" w:pos="1297"/>
              </w:tabs>
              <w:ind w:left="0" w:right="142" w:firstLine="0"/>
              <w:rPr>
                <w:sz w:val="24"/>
                <w:szCs w:val="24"/>
              </w:rPr>
            </w:pPr>
            <w:r w:rsidRPr="00D81950">
              <w:rPr>
                <w:sz w:val="24"/>
                <w:szCs w:val="24"/>
              </w:rPr>
              <w:t>Šios direktyvos tikslas — apibūdinti bendras procedūras, kuriomis siekiama atitinkamai pagal numatytus prioritetus išvengti, sumažinti ar apsaugoti nuo aplinkos triukšmo kenksmingo poveikio pasekmių, įskaitant ir dirginim</w:t>
            </w:r>
            <w:r w:rsidR="00150ED7">
              <w:rPr>
                <w:sz w:val="24"/>
                <w:szCs w:val="24"/>
              </w:rPr>
              <w:t>ą</w:t>
            </w:r>
            <w:r w:rsidRPr="00D81950">
              <w:rPr>
                <w:sz w:val="24"/>
                <w:szCs w:val="24"/>
              </w:rPr>
              <w:t xml:space="preserve"> (1 str. 1 d.)</w:t>
            </w:r>
            <w:r w:rsidR="00150ED7">
              <w:rPr>
                <w:sz w:val="24"/>
                <w:szCs w:val="24"/>
              </w:rPr>
              <w:t>.</w:t>
            </w:r>
          </w:p>
          <w:p w14:paraId="161620BE" w14:textId="1D418C32" w:rsidR="00AC5C43" w:rsidRPr="00D81950" w:rsidRDefault="00AC5C43" w:rsidP="00D81950">
            <w:pPr>
              <w:pStyle w:val="ListParagraph"/>
              <w:tabs>
                <w:tab w:val="left" w:pos="1297"/>
              </w:tabs>
              <w:ind w:left="0" w:right="142" w:firstLine="0"/>
              <w:rPr>
                <w:sz w:val="24"/>
                <w:szCs w:val="24"/>
              </w:rPr>
            </w:pPr>
            <w:r w:rsidRPr="00D81950">
              <w:rPr>
                <w:sz w:val="24"/>
                <w:szCs w:val="24"/>
              </w:rPr>
              <w:t>Ši direktyva taikoma tokio aplinkos triukšmo atvejais, kuris veikia žmones užstatytose teritorijose, visuomeniniuose parkuose ar kitose tyliosiose aglomeracijų zonose, taip pat tyliosiose gamtos zonose, netoli mokyklų, ligoninių ir kitų triukšmui jautrių pastatų ir zonų (2 str. 1 d.)</w:t>
            </w:r>
            <w:r w:rsidR="00150ED7">
              <w:rPr>
                <w:sz w:val="24"/>
                <w:szCs w:val="24"/>
              </w:rPr>
              <w:t>.</w:t>
            </w:r>
          </w:p>
        </w:tc>
      </w:tr>
      <w:tr w:rsidR="00AC5C43" w:rsidRPr="00D81950" w14:paraId="6BAF9F0C" w14:textId="77777777" w:rsidTr="008010D5">
        <w:trPr>
          <w:trHeight w:val="20"/>
          <w:jc w:val="center"/>
        </w:trPr>
        <w:tc>
          <w:tcPr>
            <w:tcW w:w="2195" w:type="pct"/>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23D28E35" w14:textId="711EAE12" w:rsidR="00AC5C43" w:rsidRPr="00D81950" w:rsidRDefault="00AC5C43" w:rsidP="00D81950">
            <w:pPr>
              <w:pStyle w:val="ListParagraph"/>
              <w:tabs>
                <w:tab w:val="left" w:pos="1297"/>
              </w:tabs>
              <w:ind w:left="0" w:right="142" w:firstLine="0"/>
              <w:rPr>
                <w:sz w:val="24"/>
                <w:szCs w:val="24"/>
              </w:rPr>
            </w:pPr>
            <w:r w:rsidRPr="00D81950">
              <w:rPr>
                <w:sz w:val="24"/>
                <w:szCs w:val="24"/>
              </w:rPr>
              <w:t xml:space="preserve">Lietuvos Respublikos triukšmo valdymo įstatymas </w:t>
            </w:r>
          </w:p>
        </w:tc>
        <w:tc>
          <w:tcPr>
            <w:tcW w:w="2805" w:type="pct"/>
            <w:tcBorders>
              <w:top w:val="nil"/>
              <w:left w:val="nil"/>
              <w:bottom w:val="single" w:sz="8" w:space="0" w:color="auto"/>
              <w:right w:val="single" w:sz="8" w:space="0" w:color="auto"/>
            </w:tcBorders>
            <w:tcMar>
              <w:top w:w="0" w:type="dxa"/>
              <w:left w:w="85" w:type="dxa"/>
              <w:bottom w:w="0" w:type="dxa"/>
              <w:right w:w="85" w:type="dxa"/>
            </w:tcMar>
            <w:hideMark/>
          </w:tcPr>
          <w:p w14:paraId="5FA64990" w14:textId="352E727A" w:rsidR="00AC5C43" w:rsidRPr="00D81950" w:rsidRDefault="00AC5C43" w:rsidP="00D81950">
            <w:pPr>
              <w:pStyle w:val="ListParagraph"/>
              <w:tabs>
                <w:tab w:val="left" w:pos="1297"/>
              </w:tabs>
              <w:ind w:left="0" w:right="142" w:firstLine="0"/>
              <w:rPr>
                <w:sz w:val="24"/>
                <w:szCs w:val="24"/>
              </w:rPr>
            </w:pPr>
            <w:r w:rsidRPr="00D81950">
              <w:rPr>
                <w:sz w:val="24"/>
                <w:szCs w:val="24"/>
              </w:rPr>
              <w:t>Triukšmo valdymo įstatymas nustato triukšmo prevencijos teisinius pagrindus, triukšmo valdymo subjektų teises, pareigas, triukšmo kontrolės ir stebėsenos (monitoringo) tvarką (1 str. 1 d.)</w:t>
            </w:r>
            <w:r w:rsidR="00150ED7">
              <w:rPr>
                <w:sz w:val="24"/>
                <w:szCs w:val="24"/>
              </w:rPr>
              <w:t>.</w:t>
            </w:r>
          </w:p>
          <w:p w14:paraId="09611001" w14:textId="0FAB5DB1" w:rsidR="00AC5C43" w:rsidRPr="00D81950" w:rsidRDefault="00AC5C43" w:rsidP="00D81950">
            <w:pPr>
              <w:pStyle w:val="ListParagraph"/>
              <w:tabs>
                <w:tab w:val="left" w:pos="1297"/>
              </w:tabs>
              <w:ind w:left="0" w:right="142" w:firstLine="0"/>
              <w:rPr>
                <w:sz w:val="24"/>
                <w:szCs w:val="24"/>
              </w:rPr>
            </w:pPr>
            <w:r w:rsidRPr="00D81950">
              <w:rPr>
                <w:sz w:val="24"/>
                <w:szCs w:val="24"/>
              </w:rPr>
              <w:t>Šio įstatymo tikslas – reglamentuoti veiklos, kurią vykdant skleidžiamas triukšmas, valdymą siekiant išvengti klausos sutrikimų ar netekimo, apsaugoti žmonių gyvybę ir sveikatą bei aplinką nuo neigiamo triukšmo poveikio (1 str. 2 d.)</w:t>
            </w:r>
            <w:r w:rsidR="00150ED7">
              <w:rPr>
                <w:sz w:val="24"/>
                <w:szCs w:val="24"/>
              </w:rPr>
              <w:t>.</w:t>
            </w:r>
          </w:p>
        </w:tc>
      </w:tr>
      <w:tr w:rsidR="00AC5C43" w:rsidRPr="00D81950" w14:paraId="62992757" w14:textId="77777777" w:rsidTr="008010D5">
        <w:trPr>
          <w:trHeight w:val="20"/>
          <w:jc w:val="center"/>
        </w:trPr>
        <w:tc>
          <w:tcPr>
            <w:tcW w:w="2195" w:type="pct"/>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4B758166" w14:textId="6B3DC78A" w:rsidR="00AC5C43" w:rsidRPr="00D81950" w:rsidRDefault="00AC5C43" w:rsidP="00D81950">
            <w:pPr>
              <w:pStyle w:val="ListParagraph"/>
              <w:tabs>
                <w:tab w:val="left" w:pos="1297"/>
              </w:tabs>
              <w:ind w:left="0" w:right="142" w:firstLine="0"/>
              <w:rPr>
                <w:sz w:val="24"/>
                <w:szCs w:val="24"/>
              </w:rPr>
            </w:pPr>
            <w:r w:rsidRPr="00D81950">
              <w:rPr>
                <w:sz w:val="24"/>
                <w:szCs w:val="24"/>
              </w:rPr>
              <w:t xml:space="preserve">Lietuvos higienos norma HN 33:2011 „Triukšmo ribiniai dydžiai gyvenamuosiuose ir visuomeninės paskirties pastatuose bei jų aplinkoje“, patvirtinta Lietuvos Respublikos sveikatos apsaugos ministro 2011 m. birželio 13 d. įsakymu Nr. V-604 </w:t>
            </w:r>
          </w:p>
        </w:tc>
        <w:tc>
          <w:tcPr>
            <w:tcW w:w="2805" w:type="pct"/>
            <w:tcBorders>
              <w:top w:val="nil"/>
              <w:left w:val="nil"/>
              <w:bottom w:val="single" w:sz="8" w:space="0" w:color="auto"/>
              <w:right w:val="single" w:sz="8" w:space="0" w:color="auto"/>
            </w:tcBorders>
            <w:tcMar>
              <w:top w:w="0" w:type="dxa"/>
              <w:left w:w="85" w:type="dxa"/>
              <w:bottom w:w="0" w:type="dxa"/>
              <w:right w:w="85" w:type="dxa"/>
            </w:tcMar>
            <w:hideMark/>
          </w:tcPr>
          <w:p w14:paraId="75F21193" w14:textId="35EB63C8" w:rsidR="00AC5C43" w:rsidRPr="00D81950" w:rsidRDefault="00AC5C43" w:rsidP="00D81950">
            <w:pPr>
              <w:pStyle w:val="ListParagraph"/>
              <w:tabs>
                <w:tab w:val="left" w:pos="1297"/>
              </w:tabs>
              <w:ind w:left="0" w:right="142" w:firstLine="0"/>
              <w:rPr>
                <w:sz w:val="24"/>
                <w:szCs w:val="24"/>
              </w:rPr>
            </w:pPr>
            <w:r w:rsidRPr="00D81950">
              <w:rPr>
                <w:sz w:val="24"/>
                <w:szCs w:val="24"/>
              </w:rPr>
              <w:t>Ši higienos norma nustato stacionarių triukšmo šaltinių skleidžiamo triukšmo ribinius dydžius gyvenamuosiuose ir visuomeninės paskirties pastatuose bei jų aplinkoje ir taikoma vertinant triukšmo poveikį visuomenės sveikatai (1 p.)</w:t>
            </w:r>
            <w:r w:rsidR="00150ED7">
              <w:rPr>
                <w:sz w:val="24"/>
                <w:szCs w:val="24"/>
              </w:rPr>
              <w:t>.</w:t>
            </w:r>
          </w:p>
        </w:tc>
      </w:tr>
      <w:tr w:rsidR="00AC5C43" w:rsidRPr="00D81950" w14:paraId="28CEBA85" w14:textId="77777777" w:rsidTr="008010D5">
        <w:trPr>
          <w:trHeight w:val="20"/>
          <w:jc w:val="center"/>
        </w:trPr>
        <w:tc>
          <w:tcPr>
            <w:tcW w:w="2195" w:type="pct"/>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28872706" w14:textId="17FF7BB8" w:rsidR="00AC5C43" w:rsidRPr="00D81950" w:rsidRDefault="00AC5C43" w:rsidP="00D81950">
            <w:pPr>
              <w:pStyle w:val="ListParagraph"/>
              <w:tabs>
                <w:tab w:val="left" w:pos="1297"/>
              </w:tabs>
              <w:ind w:left="0" w:right="142" w:firstLine="0"/>
              <w:rPr>
                <w:sz w:val="24"/>
                <w:szCs w:val="24"/>
              </w:rPr>
            </w:pPr>
            <w:r w:rsidRPr="00D81950">
              <w:rPr>
                <w:sz w:val="24"/>
                <w:szCs w:val="24"/>
              </w:rPr>
              <w:t xml:space="preserve">Statybos techninis reglamentas STR 2.01.08:2003 „Lauko sąlygomis naudojamos įrangos į aplinką skleidžiamo triukšmo valdymas“, patvirtintas Lietuvos Respublikos aplinkos ministro 2003 m. birželio 30 d. įsakymu Nr. 325 </w:t>
            </w:r>
          </w:p>
        </w:tc>
        <w:tc>
          <w:tcPr>
            <w:tcW w:w="2805" w:type="pct"/>
            <w:tcBorders>
              <w:top w:val="nil"/>
              <w:left w:val="nil"/>
              <w:bottom w:val="single" w:sz="8" w:space="0" w:color="auto"/>
              <w:right w:val="single" w:sz="8" w:space="0" w:color="auto"/>
            </w:tcBorders>
            <w:tcMar>
              <w:top w:w="0" w:type="dxa"/>
              <w:left w:w="85" w:type="dxa"/>
              <w:bottom w:w="0" w:type="dxa"/>
              <w:right w:w="85" w:type="dxa"/>
            </w:tcMar>
            <w:hideMark/>
          </w:tcPr>
          <w:p w14:paraId="63F0D2AA" w14:textId="7B91E346" w:rsidR="00AC5C43" w:rsidRPr="00D81950" w:rsidRDefault="00AC5C43" w:rsidP="00D81950">
            <w:pPr>
              <w:pStyle w:val="ListParagraph"/>
              <w:tabs>
                <w:tab w:val="left" w:pos="1297"/>
              </w:tabs>
              <w:ind w:left="0" w:right="142" w:firstLine="0"/>
              <w:rPr>
                <w:sz w:val="24"/>
                <w:szCs w:val="24"/>
              </w:rPr>
            </w:pPr>
            <w:r w:rsidRPr="00D81950">
              <w:rPr>
                <w:sz w:val="24"/>
                <w:szCs w:val="24"/>
              </w:rPr>
              <w:t>Šis statybos techninis reglamentas nustato į Lietuvos rinką ir į bet kurios Europos Sąjungos šalies rinką teikiamos lauko sąlygomis naudojamos įrangos skleidžiamo triukšmo ribojimo bei ženklinimo reikalavimus ir atitikties šiems reikalavimams įvertinimo tvarką, siekiant informuoti apie kenksmingą triukšmo poveikį aplinkai ir toje aplinkoje esančių žmonių sveikatai. Reglamente pateikti privalomieji spinduliuojamojo triukšmo standartai, galimos atitikties vertinimo procedūros, ženklinimo taisyklės bei techninių dokumentų ir duomenų apie lauko įrangos į aplinką skleidžiamą triukšmą kaupimo reikalavimai (1 p.)</w:t>
            </w:r>
            <w:r w:rsidR="00150ED7">
              <w:rPr>
                <w:sz w:val="24"/>
                <w:szCs w:val="24"/>
              </w:rPr>
              <w:t>.</w:t>
            </w:r>
          </w:p>
        </w:tc>
      </w:tr>
      <w:tr w:rsidR="00AC5C43" w:rsidRPr="00D81950" w14:paraId="1781C5DC" w14:textId="77777777" w:rsidTr="008010D5">
        <w:trPr>
          <w:trHeight w:val="20"/>
          <w:jc w:val="center"/>
        </w:trPr>
        <w:tc>
          <w:tcPr>
            <w:tcW w:w="2195" w:type="pct"/>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1DD65656" w14:textId="12BCE17E" w:rsidR="00AC5C43" w:rsidRPr="00D81950" w:rsidRDefault="00AC5C43" w:rsidP="00D81950">
            <w:pPr>
              <w:pStyle w:val="ListParagraph"/>
              <w:tabs>
                <w:tab w:val="left" w:pos="1297"/>
              </w:tabs>
              <w:ind w:left="0" w:right="142" w:firstLine="0"/>
              <w:rPr>
                <w:sz w:val="24"/>
                <w:szCs w:val="24"/>
              </w:rPr>
            </w:pPr>
            <w:r w:rsidRPr="00D81950">
              <w:rPr>
                <w:sz w:val="24"/>
                <w:szCs w:val="24"/>
              </w:rPr>
              <w:t xml:space="preserve">Statybos techninis reglamentas STR 2.01.07:2003 „Pastatų vidaus ir išorės aplinkos apsauga nuo triukšmo“, </w:t>
            </w:r>
            <w:r w:rsidRPr="00D81950">
              <w:rPr>
                <w:sz w:val="24"/>
                <w:szCs w:val="24"/>
              </w:rPr>
              <w:lastRenderedPageBreak/>
              <w:t xml:space="preserve">patvirtintas Lietuvos Respublikos aplinkos ministro 2003 m. liepos 17 d. įsakymu Nr. 387 </w:t>
            </w:r>
          </w:p>
        </w:tc>
        <w:tc>
          <w:tcPr>
            <w:tcW w:w="2805" w:type="pct"/>
            <w:tcBorders>
              <w:top w:val="nil"/>
              <w:left w:val="nil"/>
              <w:bottom w:val="single" w:sz="8" w:space="0" w:color="auto"/>
              <w:right w:val="single" w:sz="8" w:space="0" w:color="auto"/>
            </w:tcBorders>
            <w:tcMar>
              <w:top w:w="0" w:type="dxa"/>
              <w:left w:w="85" w:type="dxa"/>
              <w:bottom w:w="0" w:type="dxa"/>
              <w:right w:w="85" w:type="dxa"/>
            </w:tcMar>
            <w:hideMark/>
          </w:tcPr>
          <w:p w14:paraId="42BAE8CD" w14:textId="5002204C" w:rsidR="00AC5C43" w:rsidRPr="00D81950" w:rsidRDefault="00AC5C43" w:rsidP="00D81950">
            <w:pPr>
              <w:pStyle w:val="ListParagraph"/>
              <w:tabs>
                <w:tab w:val="left" w:pos="1297"/>
              </w:tabs>
              <w:ind w:left="0" w:right="142" w:firstLine="0"/>
              <w:rPr>
                <w:sz w:val="24"/>
                <w:szCs w:val="24"/>
              </w:rPr>
            </w:pPr>
            <w:r w:rsidRPr="00D81950">
              <w:rPr>
                <w:sz w:val="24"/>
                <w:szCs w:val="24"/>
              </w:rPr>
              <w:lastRenderedPageBreak/>
              <w:t xml:space="preserve">Reglamento tikslas – nustatyti pastatų vidaus ir išorės aplinkos apsaugos nuo triukšmo kokybės reikalavimus, pastato atitvarų ir jo dalių akustinių </w:t>
            </w:r>
            <w:r w:rsidRPr="00D81950">
              <w:rPr>
                <w:sz w:val="24"/>
                <w:szCs w:val="24"/>
              </w:rPr>
              <w:lastRenderedPageBreak/>
              <w:t>rodiklių vertes, kad pastatuose ir šalia jų girdimas triukšmo lygis nekeltų grėsmės žmonių sveikatai ir atitiktų darbui, poilsiui bei miegui būtino akustinio komforto kokybę (2 p.)</w:t>
            </w:r>
            <w:r w:rsidR="00150ED7">
              <w:rPr>
                <w:sz w:val="24"/>
                <w:szCs w:val="24"/>
              </w:rPr>
              <w:t>.</w:t>
            </w:r>
          </w:p>
        </w:tc>
      </w:tr>
    </w:tbl>
    <w:p w14:paraId="16D40CCA" w14:textId="42C5AE99" w:rsidR="00ED2C2F" w:rsidRDefault="00D752AB" w:rsidP="00D752AB">
      <w:pPr>
        <w:tabs>
          <w:tab w:val="left" w:pos="1243"/>
        </w:tabs>
        <w:ind w:right="566"/>
        <w:jc w:val="center"/>
        <w:rPr>
          <w:sz w:val="24"/>
          <w:szCs w:val="24"/>
        </w:rPr>
      </w:pPr>
      <w:r>
        <w:rPr>
          <w:sz w:val="24"/>
          <w:szCs w:val="24"/>
        </w:rPr>
        <w:lastRenderedPageBreak/>
        <w:t>______________</w:t>
      </w:r>
    </w:p>
    <w:sectPr w:rsidR="00ED2C2F" w:rsidSect="001F3CD0">
      <w:headerReference w:type="default" r:id="rId8"/>
      <w:pgSz w:w="11910" w:h="16840"/>
      <w:pgMar w:top="1418" w:right="711" w:bottom="1247" w:left="1560" w:header="567"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5FEE" w14:textId="77777777" w:rsidR="00076D7E" w:rsidRDefault="00076D7E">
      <w:r>
        <w:separator/>
      </w:r>
    </w:p>
  </w:endnote>
  <w:endnote w:type="continuationSeparator" w:id="0">
    <w:p w14:paraId="6A9D3468" w14:textId="77777777" w:rsidR="00076D7E" w:rsidRDefault="0007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A47C" w14:textId="77777777" w:rsidR="00076D7E" w:rsidRDefault="00076D7E">
      <w:r>
        <w:separator/>
      </w:r>
    </w:p>
  </w:footnote>
  <w:footnote w:type="continuationSeparator" w:id="0">
    <w:p w14:paraId="18AD4BBE" w14:textId="77777777" w:rsidR="00076D7E" w:rsidRDefault="0007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47158"/>
      <w:docPartObj>
        <w:docPartGallery w:val="Page Numbers (Top of Page)"/>
        <w:docPartUnique/>
      </w:docPartObj>
    </w:sdtPr>
    <w:sdtEndPr/>
    <w:sdtContent>
      <w:p w14:paraId="1BFB2B0E" w14:textId="18B77885" w:rsidR="00937C40" w:rsidRDefault="00937C40">
        <w:pPr>
          <w:pStyle w:val="Header"/>
          <w:jc w:val="center"/>
        </w:pPr>
        <w:r>
          <w:fldChar w:fldCharType="begin"/>
        </w:r>
        <w:r>
          <w:instrText>PAGE   \* MERGEFORMAT</w:instrText>
        </w:r>
        <w:r>
          <w:fldChar w:fldCharType="separate"/>
        </w:r>
        <w:r>
          <w:t>2</w:t>
        </w:r>
        <w:r>
          <w:fldChar w:fldCharType="end"/>
        </w:r>
      </w:p>
    </w:sdtContent>
  </w:sdt>
  <w:p w14:paraId="4573CE42" w14:textId="7DF0DA7F" w:rsidR="00ED2C2F" w:rsidRDefault="00ED2C2F">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177"/>
    <w:multiLevelType w:val="multilevel"/>
    <w:tmpl w:val="82BCFB70"/>
    <w:lvl w:ilvl="0">
      <w:start w:val="24"/>
      <w:numFmt w:val="decimal"/>
      <w:lvlText w:val="%1."/>
      <w:lvlJc w:val="left"/>
      <w:pPr>
        <w:ind w:left="480" w:hanging="480"/>
      </w:pPr>
      <w:rPr>
        <w:rFonts w:hint="default"/>
      </w:rPr>
    </w:lvl>
    <w:lvl w:ilvl="1">
      <w:start w:val="1"/>
      <w:numFmt w:val="decimal"/>
      <w:lvlText w:val="22.%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30A3F7B"/>
    <w:multiLevelType w:val="multilevel"/>
    <w:tmpl w:val="05CCDE44"/>
    <w:lvl w:ilvl="0">
      <w:start w:val="2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ABE5425"/>
    <w:multiLevelType w:val="multilevel"/>
    <w:tmpl w:val="158299E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AB5A67"/>
    <w:multiLevelType w:val="multilevel"/>
    <w:tmpl w:val="25545E5A"/>
    <w:lvl w:ilvl="0">
      <w:start w:val="13"/>
      <w:numFmt w:val="decimal"/>
      <w:lvlText w:val="%1"/>
      <w:lvlJc w:val="left"/>
      <w:pPr>
        <w:ind w:left="420" w:hanging="420"/>
      </w:pPr>
      <w:rPr>
        <w:rFonts w:hint="default"/>
        <w:color w:val="00B050"/>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4" w15:restartNumberingAfterBreak="0">
    <w:nsid w:val="11AF0EF6"/>
    <w:multiLevelType w:val="multilevel"/>
    <w:tmpl w:val="2E76CE3C"/>
    <w:lvl w:ilvl="0">
      <w:start w:val="14"/>
      <w:numFmt w:val="decimal"/>
      <w:lvlText w:val="%1"/>
      <w:lvlJc w:val="left"/>
      <w:pPr>
        <w:ind w:left="420" w:hanging="420"/>
      </w:pPr>
      <w:rPr>
        <w:rFonts w:hint="default"/>
      </w:rPr>
    </w:lvl>
    <w:lvl w:ilvl="1">
      <w:start w:val="1"/>
      <w:numFmt w:val="decimal"/>
      <w:lvlText w:val="%1.%2"/>
      <w:lvlJc w:val="left"/>
      <w:pPr>
        <w:ind w:left="2010" w:hanging="420"/>
      </w:pPr>
      <w:rPr>
        <w:rFonts w:hint="default"/>
      </w:rPr>
    </w:lvl>
    <w:lvl w:ilvl="2">
      <w:start w:val="1"/>
      <w:numFmt w:val="decimal"/>
      <w:lvlText w:val="%1.%2.%3"/>
      <w:lvlJc w:val="left"/>
      <w:pPr>
        <w:ind w:left="3900" w:hanging="720"/>
      </w:pPr>
      <w:rPr>
        <w:rFonts w:hint="default"/>
      </w:rPr>
    </w:lvl>
    <w:lvl w:ilvl="3">
      <w:start w:val="1"/>
      <w:numFmt w:val="decimal"/>
      <w:lvlText w:val="%1.%2.%3.%4"/>
      <w:lvlJc w:val="left"/>
      <w:pPr>
        <w:ind w:left="5490" w:hanging="720"/>
      </w:pPr>
      <w:rPr>
        <w:rFonts w:hint="default"/>
      </w:rPr>
    </w:lvl>
    <w:lvl w:ilvl="4">
      <w:start w:val="1"/>
      <w:numFmt w:val="decimal"/>
      <w:lvlText w:val="%1.%2.%3.%4.%5"/>
      <w:lvlJc w:val="left"/>
      <w:pPr>
        <w:ind w:left="7440" w:hanging="1080"/>
      </w:pPr>
      <w:rPr>
        <w:rFonts w:hint="default"/>
      </w:rPr>
    </w:lvl>
    <w:lvl w:ilvl="5">
      <w:start w:val="1"/>
      <w:numFmt w:val="decimal"/>
      <w:lvlText w:val="%1.%2.%3.%4.%5.%6"/>
      <w:lvlJc w:val="left"/>
      <w:pPr>
        <w:ind w:left="9030" w:hanging="1080"/>
      </w:pPr>
      <w:rPr>
        <w:rFonts w:hint="default"/>
      </w:rPr>
    </w:lvl>
    <w:lvl w:ilvl="6">
      <w:start w:val="1"/>
      <w:numFmt w:val="decimal"/>
      <w:lvlText w:val="%1.%2.%3.%4.%5.%6.%7"/>
      <w:lvlJc w:val="left"/>
      <w:pPr>
        <w:ind w:left="10980" w:hanging="1440"/>
      </w:pPr>
      <w:rPr>
        <w:rFonts w:hint="default"/>
      </w:rPr>
    </w:lvl>
    <w:lvl w:ilvl="7">
      <w:start w:val="1"/>
      <w:numFmt w:val="decimal"/>
      <w:lvlText w:val="%1.%2.%3.%4.%5.%6.%7.%8"/>
      <w:lvlJc w:val="left"/>
      <w:pPr>
        <w:ind w:left="12570" w:hanging="1440"/>
      </w:pPr>
      <w:rPr>
        <w:rFonts w:hint="default"/>
      </w:rPr>
    </w:lvl>
    <w:lvl w:ilvl="8">
      <w:start w:val="1"/>
      <w:numFmt w:val="decimal"/>
      <w:lvlText w:val="%1.%2.%3.%4.%5.%6.%7.%8.%9"/>
      <w:lvlJc w:val="left"/>
      <w:pPr>
        <w:ind w:left="14520" w:hanging="1800"/>
      </w:pPr>
      <w:rPr>
        <w:rFonts w:hint="default"/>
      </w:rPr>
    </w:lvl>
  </w:abstractNum>
  <w:abstractNum w:abstractNumId="5" w15:restartNumberingAfterBreak="0">
    <w:nsid w:val="12085EED"/>
    <w:multiLevelType w:val="multilevel"/>
    <w:tmpl w:val="F48C2548"/>
    <w:lvl w:ilvl="0">
      <w:start w:val="30"/>
      <w:numFmt w:val="decimal"/>
      <w:lvlText w:val="%1"/>
      <w:lvlJc w:val="left"/>
      <w:pPr>
        <w:ind w:left="420" w:hanging="420"/>
      </w:pPr>
      <w:rPr>
        <w:rFonts w:hint="default"/>
      </w:rPr>
    </w:lvl>
    <w:lvl w:ilvl="1">
      <w:start w:val="1"/>
      <w:numFmt w:val="decimal"/>
      <w:lvlText w:val="%1.%2"/>
      <w:lvlJc w:val="left"/>
      <w:pPr>
        <w:ind w:left="1990" w:hanging="4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430" w:hanging="72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8930" w:hanging="108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430" w:hanging="1440"/>
      </w:pPr>
      <w:rPr>
        <w:rFonts w:hint="default"/>
      </w:rPr>
    </w:lvl>
    <w:lvl w:ilvl="8">
      <w:start w:val="1"/>
      <w:numFmt w:val="decimal"/>
      <w:lvlText w:val="%1.%2.%3.%4.%5.%6.%7.%8.%9"/>
      <w:lvlJc w:val="left"/>
      <w:pPr>
        <w:ind w:left="14360" w:hanging="1800"/>
      </w:pPr>
      <w:rPr>
        <w:rFonts w:hint="default"/>
      </w:rPr>
    </w:lvl>
  </w:abstractNum>
  <w:abstractNum w:abstractNumId="6" w15:restartNumberingAfterBreak="0">
    <w:nsid w:val="1C3D7C7F"/>
    <w:multiLevelType w:val="multilevel"/>
    <w:tmpl w:val="6E6EEFA4"/>
    <w:lvl w:ilvl="0">
      <w:start w:val="1"/>
      <w:numFmt w:val="decimal"/>
      <w:lvlText w:val="%1."/>
      <w:lvlJc w:val="left"/>
      <w:pPr>
        <w:ind w:left="140" w:hanging="183"/>
      </w:pPr>
      <w:rPr>
        <w:rFonts w:ascii="Times New Roman" w:eastAsia="Times New Roman" w:hAnsi="Times New Roman" w:cs="Times New Roman" w:hint="default"/>
        <w:b/>
        <w:bCs/>
        <w:i w:val="0"/>
        <w:iCs w:val="0"/>
        <w:spacing w:val="0"/>
        <w:w w:val="98"/>
        <w:sz w:val="24"/>
        <w:szCs w:val="24"/>
        <w:lang w:val="lt-LT" w:eastAsia="en-US" w:bidi="ar-SA"/>
      </w:rPr>
    </w:lvl>
    <w:lvl w:ilvl="1">
      <w:start w:val="1"/>
      <w:numFmt w:val="decimal"/>
      <w:lvlText w:val="%1.%2."/>
      <w:lvlJc w:val="left"/>
      <w:pPr>
        <w:ind w:left="145" w:hanging="566"/>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2367" w:hanging="566"/>
      </w:pPr>
      <w:rPr>
        <w:rFonts w:hint="default"/>
        <w:lang w:val="lt-LT" w:eastAsia="en-US" w:bidi="ar-SA"/>
      </w:rPr>
    </w:lvl>
    <w:lvl w:ilvl="3">
      <w:numFmt w:val="bullet"/>
      <w:lvlText w:val="•"/>
      <w:lvlJc w:val="left"/>
      <w:pPr>
        <w:ind w:left="3294" w:hanging="566"/>
      </w:pPr>
      <w:rPr>
        <w:rFonts w:hint="default"/>
        <w:lang w:val="lt-LT" w:eastAsia="en-US" w:bidi="ar-SA"/>
      </w:rPr>
    </w:lvl>
    <w:lvl w:ilvl="4">
      <w:numFmt w:val="bullet"/>
      <w:lvlText w:val="•"/>
      <w:lvlJc w:val="left"/>
      <w:pPr>
        <w:ind w:left="4221" w:hanging="566"/>
      </w:pPr>
      <w:rPr>
        <w:rFonts w:hint="default"/>
        <w:lang w:val="lt-LT" w:eastAsia="en-US" w:bidi="ar-SA"/>
      </w:rPr>
    </w:lvl>
    <w:lvl w:ilvl="5">
      <w:numFmt w:val="bullet"/>
      <w:lvlText w:val="•"/>
      <w:lvlJc w:val="left"/>
      <w:pPr>
        <w:ind w:left="5148" w:hanging="566"/>
      </w:pPr>
      <w:rPr>
        <w:rFonts w:hint="default"/>
        <w:lang w:val="lt-LT" w:eastAsia="en-US" w:bidi="ar-SA"/>
      </w:rPr>
    </w:lvl>
    <w:lvl w:ilvl="6">
      <w:numFmt w:val="bullet"/>
      <w:lvlText w:val="•"/>
      <w:lvlJc w:val="left"/>
      <w:pPr>
        <w:ind w:left="6075" w:hanging="566"/>
      </w:pPr>
      <w:rPr>
        <w:rFonts w:hint="default"/>
        <w:lang w:val="lt-LT" w:eastAsia="en-US" w:bidi="ar-SA"/>
      </w:rPr>
    </w:lvl>
    <w:lvl w:ilvl="7">
      <w:numFmt w:val="bullet"/>
      <w:lvlText w:val="•"/>
      <w:lvlJc w:val="left"/>
      <w:pPr>
        <w:ind w:left="7002" w:hanging="566"/>
      </w:pPr>
      <w:rPr>
        <w:rFonts w:hint="default"/>
        <w:lang w:val="lt-LT" w:eastAsia="en-US" w:bidi="ar-SA"/>
      </w:rPr>
    </w:lvl>
    <w:lvl w:ilvl="8">
      <w:numFmt w:val="bullet"/>
      <w:lvlText w:val="•"/>
      <w:lvlJc w:val="left"/>
      <w:pPr>
        <w:ind w:left="7929" w:hanging="566"/>
      </w:pPr>
      <w:rPr>
        <w:rFonts w:hint="default"/>
        <w:lang w:val="lt-LT" w:eastAsia="en-US" w:bidi="ar-SA"/>
      </w:rPr>
    </w:lvl>
  </w:abstractNum>
  <w:abstractNum w:abstractNumId="7" w15:restartNumberingAfterBreak="0">
    <w:nsid w:val="25B26336"/>
    <w:multiLevelType w:val="multilevel"/>
    <w:tmpl w:val="83223ABC"/>
    <w:lvl w:ilvl="0">
      <w:start w:val="10"/>
      <w:numFmt w:val="decimal"/>
      <w:lvlText w:val="%1"/>
      <w:lvlJc w:val="left"/>
      <w:pPr>
        <w:ind w:left="420" w:hanging="420"/>
      </w:pPr>
      <w:rPr>
        <w:rFonts w:hint="default"/>
        <w:b/>
      </w:rPr>
    </w:lvl>
    <w:lvl w:ilvl="1">
      <w:start w:val="1"/>
      <w:numFmt w:val="decimal"/>
      <w:lvlText w:val="%1.%2"/>
      <w:lvlJc w:val="left"/>
      <w:pPr>
        <w:ind w:left="1554" w:hanging="420"/>
      </w:pPr>
      <w:rPr>
        <w:rFonts w:hint="default"/>
        <w:b w:val="0"/>
        <w:bCs/>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8" w15:restartNumberingAfterBreak="0">
    <w:nsid w:val="26652DB8"/>
    <w:multiLevelType w:val="multilevel"/>
    <w:tmpl w:val="4E3A7812"/>
    <w:lvl w:ilvl="0">
      <w:start w:val="25"/>
      <w:numFmt w:val="decimal"/>
      <w:lvlText w:val="%1."/>
      <w:lvlJc w:val="left"/>
      <w:pPr>
        <w:ind w:left="480" w:hanging="480"/>
      </w:pPr>
      <w:rPr>
        <w:rFonts w:hint="default"/>
      </w:rPr>
    </w:lvl>
    <w:lvl w:ilvl="1">
      <w:start w:val="1"/>
      <w:numFmt w:val="decimal"/>
      <w:lvlText w:val="23.%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2A7E4E47"/>
    <w:multiLevelType w:val="multilevel"/>
    <w:tmpl w:val="60588B7A"/>
    <w:lvl w:ilvl="0">
      <w:start w:val="1"/>
      <w:numFmt w:val="decimal"/>
      <w:lvlText w:val="%1."/>
      <w:lvlJc w:val="left"/>
      <w:pPr>
        <w:ind w:left="140" w:hanging="183"/>
      </w:pPr>
      <w:rPr>
        <w:rFonts w:ascii="Times New Roman" w:eastAsia="Times New Roman" w:hAnsi="Times New Roman" w:cs="Times New Roman" w:hint="default"/>
        <w:b w:val="0"/>
        <w:bCs w:val="0"/>
        <w:i w:val="0"/>
        <w:iCs w:val="0"/>
        <w:spacing w:val="0"/>
        <w:w w:val="98"/>
        <w:sz w:val="24"/>
        <w:szCs w:val="24"/>
        <w:lang w:val="lt-LT" w:eastAsia="en-US" w:bidi="ar-SA"/>
      </w:rPr>
    </w:lvl>
    <w:lvl w:ilvl="1">
      <w:start w:val="1"/>
      <w:numFmt w:val="decimal"/>
      <w:lvlText w:val="%1.%2."/>
      <w:lvlJc w:val="left"/>
      <w:pPr>
        <w:ind w:left="145" w:hanging="56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67" w:hanging="566"/>
      </w:pPr>
      <w:rPr>
        <w:rFonts w:hint="default"/>
        <w:lang w:val="lt-LT" w:eastAsia="en-US" w:bidi="ar-SA"/>
      </w:rPr>
    </w:lvl>
    <w:lvl w:ilvl="3">
      <w:numFmt w:val="bullet"/>
      <w:lvlText w:val="•"/>
      <w:lvlJc w:val="left"/>
      <w:pPr>
        <w:ind w:left="3294" w:hanging="566"/>
      </w:pPr>
      <w:rPr>
        <w:rFonts w:hint="default"/>
        <w:lang w:val="lt-LT" w:eastAsia="en-US" w:bidi="ar-SA"/>
      </w:rPr>
    </w:lvl>
    <w:lvl w:ilvl="4">
      <w:numFmt w:val="bullet"/>
      <w:lvlText w:val="•"/>
      <w:lvlJc w:val="left"/>
      <w:pPr>
        <w:ind w:left="4221" w:hanging="566"/>
      </w:pPr>
      <w:rPr>
        <w:rFonts w:hint="default"/>
        <w:lang w:val="lt-LT" w:eastAsia="en-US" w:bidi="ar-SA"/>
      </w:rPr>
    </w:lvl>
    <w:lvl w:ilvl="5">
      <w:numFmt w:val="bullet"/>
      <w:lvlText w:val="•"/>
      <w:lvlJc w:val="left"/>
      <w:pPr>
        <w:ind w:left="5148" w:hanging="566"/>
      </w:pPr>
      <w:rPr>
        <w:rFonts w:hint="default"/>
        <w:lang w:val="lt-LT" w:eastAsia="en-US" w:bidi="ar-SA"/>
      </w:rPr>
    </w:lvl>
    <w:lvl w:ilvl="6">
      <w:numFmt w:val="bullet"/>
      <w:lvlText w:val="•"/>
      <w:lvlJc w:val="left"/>
      <w:pPr>
        <w:ind w:left="6075" w:hanging="566"/>
      </w:pPr>
      <w:rPr>
        <w:rFonts w:hint="default"/>
        <w:lang w:val="lt-LT" w:eastAsia="en-US" w:bidi="ar-SA"/>
      </w:rPr>
    </w:lvl>
    <w:lvl w:ilvl="7">
      <w:numFmt w:val="bullet"/>
      <w:lvlText w:val="•"/>
      <w:lvlJc w:val="left"/>
      <w:pPr>
        <w:ind w:left="7002" w:hanging="566"/>
      </w:pPr>
      <w:rPr>
        <w:rFonts w:hint="default"/>
        <w:lang w:val="lt-LT" w:eastAsia="en-US" w:bidi="ar-SA"/>
      </w:rPr>
    </w:lvl>
    <w:lvl w:ilvl="8">
      <w:numFmt w:val="bullet"/>
      <w:lvlText w:val="•"/>
      <w:lvlJc w:val="left"/>
      <w:pPr>
        <w:ind w:left="7929" w:hanging="566"/>
      </w:pPr>
      <w:rPr>
        <w:rFonts w:hint="default"/>
        <w:lang w:val="lt-LT" w:eastAsia="en-US" w:bidi="ar-SA"/>
      </w:rPr>
    </w:lvl>
  </w:abstractNum>
  <w:abstractNum w:abstractNumId="10" w15:restartNumberingAfterBreak="0">
    <w:nsid w:val="2C6C604F"/>
    <w:multiLevelType w:val="hybridMultilevel"/>
    <w:tmpl w:val="25E2BCBE"/>
    <w:lvl w:ilvl="0" w:tplc="461E7F10">
      <w:start w:val="1"/>
      <w:numFmt w:val="upperRoman"/>
      <w:lvlText w:val="%1."/>
      <w:lvlJc w:val="left"/>
      <w:pPr>
        <w:ind w:left="3228" w:hanging="216"/>
        <w:jc w:val="right"/>
      </w:pPr>
      <w:rPr>
        <w:rFonts w:ascii="Times New Roman" w:eastAsia="Times New Roman" w:hAnsi="Times New Roman" w:cs="Times New Roman" w:hint="default"/>
        <w:b/>
        <w:bCs/>
        <w:i w:val="0"/>
        <w:iCs w:val="0"/>
        <w:spacing w:val="-3"/>
        <w:w w:val="100"/>
        <w:sz w:val="24"/>
        <w:szCs w:val="24"/>
        <w:lang w:val="lt-LT" w:eastAsia="en-US" w:bidi="ar-SA"/>
      </w:rPr>
    </w:lvl>
    <w:lvl w:ilvl="1" w:tplc="1BF4BD54">
      <w:numFmt w:val="bullet"/>
      <w:lvlText w:val="•"/>
      <w:lvlJc w:val="left"/>
      <w:pPr>
        <w:ind w:left="3876" w:hanging="216"/>
      </w:pPr>
      <w:rPr>
        <w:rFonts w:hint="default"/>
        <w:lang w:val="lt-LT" w:eastAsia="en-US" w:bidi="ar-SA"/>
      </w:rPr>
    </w:lvl>
    <w:lvl w:ilvl="2" w:tplc="C98C8142">
      <w:numFmt w:val="bullet"/>
      <w:lvlText w:val="•"/>
      <w:lvlJc w:val="left"/>
      <w:pPr>
        <w:ind w:left="4532" w:hanging="216"/>
      </w:pPr>
      <w:rPr>
        <w:rFonts w:hint="default"/>
        <w:lang w:val="lt-LT" w:eastAsia="en-US" w:bidi="ar-SA"/>
      </w:rPr>
    </w:lvl>
    <w:lvl w:ilvl="3" w:tplc="2160A0FA">
      <w:numFmt w:val="bullet"/>
      <w:lvlText w:val="•"/>
      <w:lvlJc w:val="left"/>
      <w:pPr>
        <w:ind w:left="5189" w:hanging="216"/>
      </w:pPr>
      <w:rPr>
        <w:rFonts w:hint="default"/>
        <w:lang w:val="lt-LT" w:eastAsia="en-US" w:bidi="ar-SA"/>
      </w:rPr>
    </w:lvl>
    <w:lvl w:ilvl="4" w:tplc="45E02A38">
      <w:numFmt w:val="bullet"/>
      <w:lvlText w:val="•"/>
      <w:lvlJc w:val="left"/>
      <w:pPr>
        <w:ind w:left="5845" w:hanging="216"/>
      </w:pPr>
      <w:rPr>
        <w:rFonts w:hint="default"/>
        <w:lang w:val="lt-LT" w:eastAsia="en-US" w:bidi="ar-SA"/>
      </w:rPr>
    </w:lvl>
    <w:lvl w:ilvl="5" w:tplc="FC3C543E">
      <w:numFmt w:val="bullet"/>
      <w:lvlText w:val="•"/>
      <w:lvlJc w:val="left"/>
      <w:pPr>
        <w:ind w:left="6501" w:hanging="216"/>
      </w:pPr>
      <w:rPr>
        <w:rFonts w:hint="default"/>
        <w:lang w:val="lt-LT" w:eastAsia="en-US" w:bidi="ar-SA"/>
      </w:rPr>
    </w:lvl>
    <w:lvl w:ilvl="6" w:tplc="27369FE6">
      <w:numFmt w:val="bullet"/>
      <w:lvlText w:val="•"/>
      <w:lvlJc w:val="left"/>
      <w:pPr>
        <w:ind w:left="7158" w:hanging="216"/>
      </w:pPr>
      <w:rPr>
        <w:rFonts w:hint="default"/>
        <w:lang w:val="lt-LT" w:eastAsia="en-US" w:bidi="ar-SA"/>
      </w:rPr>
    </w:lvl>
    <w:lvl w:ilvl="7" w:tplc="AA341598">
      <w:numFmt w:val="bullet"/>
      <w:lvlText w:val="•"/>
      <w:lvlJc w:val="left"/>
      <w:pPr>
        <w:ind w:left="7814" w:hanging="216"/>
      </w:pPr>
      <w:rPr>
        <w:rFonts w:hint="default"/>
        <w:lang w:val="lt-LT" w:eastAsia="en-US" w:bidi="ar-SA"/>
      </w:rPr>
    </w:lvl>
    <w:lvl w:ilvl="8" w:tplc="DD76AA2A">
      <w:numFmt w:val="bullet"/>
      <w:lvlText w:val="•"/>
      <w:lvlJc w:val="left"/>
      <w:pPr>
        <w:ind w:left="8471" w:hanging="216"/>
      </w:pPr>
      <w:rPr>
        <w:rFonts w:hint="default"/>
        <w:lang w:val="lt-LT" w:eastAsia="en-US" w:bidi="ar-SA"/>
      </w:rPr>
    </w:lvl>
  </w:abstractNum>
  <w:abstractNum w:abstractNumId="11" w15:restartNumberingAfterBreak="0">
    <w:nsid w:val="30DC2C25"/>
    <w:multiLevelType w:val="multilevel"/>
    <w:tmpl w:val="77EE79A0"/>
    <w:lvl w:ilvl="0">
      <w:start w:val="24"/>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367E4364"/>
    <w:multiLevelType w:val="multilevel"/>
    <w:tmpl w:val="57640FDE"/>
    <w:lvl w:ilvl="0">
      <w:start w:val="21"/>
      <w:numFmt w:val="decimal"/>
      <w:lvlText w:val="%1."/>
      <w:lvlJc w:val="left"/>
      <w:pPr>
        <w:ind w:left="480" w:hanging="480"/>
      </w:pPr>
      <w:rPr>
        <w:rFonts w:hint="default"/>
      </w:rPr>
    </w:lvl>
    <w:lvl w:ilvl="1">
      <w:start w:val="1"/>
      <w:numFmt w:val="decimal"/>
      <w:lvlText w:val="19.%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3B957654"/>
    <w:multiLevelType w:val="hybridMultilevel"/>
    <w:tmpl w:val="EC089956"/>
    <w:lvl w:ilvl="0" w:tplc="162022E2">
      <w:start w:val="1"/>
      <w:numFmt w:val="decimal"/>
      <w:lvlText w:val="%1."/>
      <w:lvlJc w:val="left"/>
      <w:pPr>
        <w:ind w:left="1211" w:hanging="360"/>
      </w:pPr>
      <w:rPr>
        <w:rFonts w:hint="default"/>
        <w:b w:val="0"/>
        <w:bCs w:val="0"/>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15:restartNumberingAfterBreak="0">
    <w:nsid w:val="3F112E8F"/>
    <w:multiLevelType w:val="multilevel"/>
    <w:tmpl w:val="A3BC0EE4"/>
    <w:lvl w:ilvl="0">
      <w:start w:val="26"/>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49C30B70"/>
    <w:multiLevelType w:val="multilevel"/>
    <w:tmpl w:val="DBF873B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5350958"/>
    <w:multiLevelType w:val="multilevel"/>
    <w:tmpl w:val="6E6EEFA4"/>
    <w:lvl w:ilvl="0">
      <w:start w:val="1"/>
      <w:numFmt w:val="decimal"/>
      <w:lvlText w:val="%1."/>
      <w:lvlJc w:val="left"/>
      <w:pPr>
        <w:ind w:left="140" w:hanging="183"/>
      </w:pPr>
      <w:rPr>
        <w:rFonts w:ascii="Times New Roman" w:eastAsia="Times New Roman" w:hAnsi="Times New Roman" w:cs="Times New Roman" w:hint="default"/>
        <w:b/>
        <w:bCs/>
        <w:i w:val="0"/>
        <w:iCs w:val="0"/>
        <w:spacing w:val="0"/>
        <w:w w:val="98"/>
        <w:sz w:val="24"/>
        <w:szCs w:val="24"/>
        <w:lang w:val="lt-LT" w:eastAsia="en-US" w:bidi="ar-SA"/>
      </w:rPr>
    </w:lvl>
    <w:lvl w:ilvl="1">
      <w:start w:val="1"/>
      <w:numFmt w:val="decimal"/>
      <w:lvlText w:val="%1.%2."/>
      <w:lvlJc w:val="left"/>
      <w:pPr>
        <w:ind w:left="145" w:hanging="566"/>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2367" w:hanging="566"/>
      </w:pPr>
      <w:rPr>
        <w:rFonts w:hint="default"/>
        <w:lang w:val="lt-LT" w:eastAsia="en-US" w:bidi="ar-SA"/>
      </w:rPr>
    </w:lvl>
    <w:lvl w:ilvl="3">
      <w:numFmt w:val="bullet"/>
      <w:lvlText w:val="•"/>
      <w:lvlJc w:val="left"/>
      <w:pPr>
        <w:ind w:left="3294" w:hanging="566"/>
      </w:pPr>
      <w:rPr>
        <w:rFonts w:hint="default"/>
        <w:lang w:val="lt-LT" w:eastAsia="en-US" w:bidi="ar-SA"/>
      </w:rPr>
    </w:lvl>
    <w:lvl w:ilvl="4">
      <w:numFmt w:val="bullet"/>
      <w:lvlText w:val="•"/>
      <w:lvlJc w:val="left"/>
      <w:pPr>
        <w:ind w:left="4221" w:hanging="566"/>
      </w:pPr>
      <w:rPr>
        <w:rFonts w:hint="default"/>
        <w:lang w:val="lt-LT" w:eastAsia="en-US" w:bidi="ar-SA"/>
      </w:rPr>
    </w:lvl>
    <w:lvl w:ilvl="5">
      <w:numFmt w:val="bullet"/>
      <w:lvlText w:val="•"/>
      <w:lvlJc w:val="left"/>
      <w:pPr>
        <w:ind w:left="5148" w:hanging="566"/>
      </w:pPr>
      <w:rPr>
        <w:rFonts w:hint="default"/>
        <w:lang w:val="lt-LT" w:eastAsia="en-US" w:bidi="ar-SA"/>
      </w:rPr>
    </w:lvl>
    <w:lvl w:ilvl="6">
      <w:numFmt w:val="bullet"/>
      <w:lvlText w:val="•"/>
      <w:lvlJc w:val="left"/>
      <w:pPr>
        <w:ind w:left="6075" w:hanging="566"/>
      </w:pPr>
      <w:rPr>
        <w:rFonts w:hint="default"/>
        <w:lang w:val="lt-LT" w:eastAsia="en-US" w:bidi="ar-SA"/>
      </w:rPr>
    </w:lvl>
    <w:lvl w:ilvl="7">
      <w:numFmt w:val="bullet"/>
      <w:lvlText w:val="•"/>
      <w:lvlJc w:val="left"/>
      <w:pPr>
        <w:ind w:left="7002" w:hanging="566"/>
      </w:pPr>
      <w:rPr>
        <w:rFonts w:hint="default"/>
        <w:lang w:val="lt-LT" w:eastAsia="en-US" w:bidi="ar-SA"/>
      </w:rPr>
    </w:lvl>
    <w:lvl w:ilvl="8">
      <w:numFmt w:val="bullet"/>
      <w:lvlText w:val="•"/>
      <w:lvlJc w:val="left"/>
      <w:pPr>
        <w:ind w:left="7929" w:hanging="566"/>
      </w:pPr>
      <w:rPr>
        <w:rFonts w:hint="default"/>
        <w:lang w:val="lt-LT" w:eastAsia="en-US" w:bidi="ar-SA"/>
      </w:rPr>
    </w:lvl>
  </w:abstractNum>
  <w:abstractNum w:abstractNumId="17" w15:restartNumberingAfterBreak="0">
    <w:nsid w:val="5A1A58AC"/>
    <w:multiLevelType w:val="multilevel"/>
    <w:tmpl w:val="60588B7A"/>
    <w:lvl w:ilvl="0">
      <w:start w:val="1"/>
      <w:numFmt w:val="decimal"/>
      <w:lvlText w:val="%1."/>
      <w:lvlJc w:val="left"/>
      <w:pPr>
        <w:ind w:left="140" w:hanging="183"/>
      </w:pPr>
      <w:rPr>
        <w:rFonts w:ascii="Times New Roman" w:eastAsia="Times New Roman" w:hAnsi="Times New Roman" w:cs="Times New Roman" w:hint="default"/>
        <w:b w:val="0"/>
        <w:bCs w:val="0"/>
        <w:i w:val="0"/>
        <w:iCs w:val="0"/>
        <w:spacing w:val="0"/>
        <w:w w:val="98"/>
        <w:sz w:val="24"/>
        <w:szCs w:val="24"/>
        <w:lang w:val="lt-LT" w:eastAsia="en-US" w:bidi="ar-SA"/>
      </w:rPr>
    </w:lvl>
    <w:lvl w:ilvl="1">
      <w:start w:val="1"/>
      <w:numFmt w:val="decimal"/>
      <w:lvlText w:val="%1.%2."/>
      <w:lvlJc w:val="left"/>
      <w:pPr>
        <w:ind w:left="145" w:hanging="56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67" w:hanging="566"/>
      </w:pPr>
      <w:rPr>
        <w:rFonts w:hint="default"/>
        <w:lang w:val="lt-LT" w:eastAsia="en-US" w:bidi="ar-SA"/>
      </w:rPr>
    </w:lvl>
    <w:lvl w:ilvl="3">
      <w:numFmt w:val="bullet"/>
      <w:lvlText w:val="•"/>
      <w:lvlJc w:val="left"/>
      <w:pPr>
        <w:ind w:left="3294" w:hanging="566"/>
      </w:pPr>
      <w:rPr>
        <w:rFonts w:hint="default"/>
        <w:lang w:val="lt-LT" w:eastAsia="en-US" w:bidi="ar-SA"/>
      </w:rPr>
    </w:lvl>
    <w:lvl w:ilvl="4">
      <w:numFmt w:val="bullet"/>
      <w:lvlText w:val="•"/>
      <w:lvlJc w:val="left"/>
      <w:pPr>
        <w:ind w:left="4221" w:hanging="566"/>
      </w:pPr>
      <w:rPr>
        <w:rFonts w:hint="default"/>
        <w:lang w:val="lt-LT" w:eastAsia="en-US" w:bidi="ar-SA"/>
      </w:rPr>
    </w:lvl>
    <w:lvl w:ilvl="5">
      <w:numFmt w:val="bullet"/>
      <w:lvlText w:val="•"/>
      <w:lvlJc w:val="left"/>
      <w:pPr>
        <w:ind w:left="5148" w:hanging="566"/>
      </w:pPr>
      <w:rPr>
        <w:rFonts w:hint="default"/>
        <w:lang w:val="lt-LT" w:eastAsia="en-US" w:bidi="ar-SA"/>
      </w:rPr>
    </w:lvl>
    <w:lvl w:ilvl="6">
      <w:numFmt w:val="bullet"/>
      <w:lvlText w:val="•"/>
      <w:lvlJc w:val="left"/>
      <w:pPr>
        <w:ind w:left="6075" w:hanging="566"/>
      </w:pPr>
      <w:rPr>
        <w:rFonts w:hint="default"/>
        <w:lang w:val="lt-LT" w:eastAsia="en-US" w:bidi="ar-SA"/>
      </w:rPr>
    </w:lvl>
    <w:lvl w:ilvl="7">
      <w:numFmt w:val="bullet"/>
      <w:lvlText w:val="•"/>
      <w:lvlJc w:val="left"/>
      <w:pPr>
        <w:ind w:left="7002" w:hanging="566"/>
      </w:pPr>
      <w:rPr>
        <w:rFonts w:hint="default"/>
        <w:lang w:val="lt-LT" w:eastAsia="en-US" w:bidi="ar-SA"/>
      </w:rPr>
    </w:lvl>
    <w:lvl w:ilvl="8">
      <w:numFmt w:val="bullet"/>
      <w:lvlText w:val="•"/>
      <w:lvlJc w:val="left"/>
      <w:pPr>
        <w:ind w:left="7929" w:hanging="566"/>
      </w:pPr>
      <w:rPr>
        <w:rFonts w:hint="default"/>
        <w:lang w:val="lt-LT" w:eastAsia="en-US" w:bidi="ar-SA"/>
      </w:rPr>
    </w:lvl>
  </w:abstractNum>
  <w:abstractNum w:abstractNumId="18" w15:restartNumberingAfterBreak="0">
    <w:nsid w:val="5E0A5E5B"/>
    <w:multiLevelType w:val="multilevel"/>
    <w:tmpl w:val="3BA0FDAE"/>
    <w:lvl w:ilvl="0">
      <w:start w:val="15"/>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9" w15:restartNumberingAfterBreak="0">
    <w:nsid w:val="608E7E37"/>
    <w:multiLevelType w:val="multilevel"/>
    <w:tmpl w:val="9F120F60"/>
    <w:lvl w:ilvl="0">
      <w:start w:val="25"/>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62E249CE"/>
    <w:multiLevelType w:val="multilevel"/>
    <w:tmpl w:val="0964B238"/>
    <w:lvl w:ilvl="0">
      <w:start w:val="13"/>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E15B49"/>
    <w:multiLevelType w:val="multilevel"/>
    <w:tmpl w:val="9274E152"/>
    <w:lvl w:ilvl="0">
      <w:start w:val="10"/>
      <w:numFmt w:val="decimal"/>
      <w:lvlText w:val="%1."/>
      <w:lvlJc w:val="left"/>
      <w:pPr>
        <w:ind w:left="480" w:hanging="480"/>
      </w:pPr>
      <w:rPr>
        <w:rFonts w:hint="default"/>
        <w:b/>
      </w:rPr>
    </w:lvl>
    <w:lvl w:ilvl="1">
      <w:start w:val="1"/>
      <w:numFmt w:val="decimal"/>
      <w:lvlText w:val="8.%2."/>
      <w:lvlJc w:val="left"/>
      <w:pPr>
        <w:ind w:left="1614" w:hanging="480"/>
      </w:pPr>
      <w:rPr>
        <w:rFonts w:hint="default"/>
        <w:b w:val="0"/>
        <w:bCs/>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2" w15:restartNumberingAfterBreak="0">
    <w:nsid w:val="794513D2"/>
    <w:multiLevelType w:val="multilevel"/>
    <w:tmpl w:val="4020A144"/>
    <w:lvl w:ilvl="0">
      <w:start w:val="26"/>
      <w:numFmt w:val="decimal"/>
      <w:lvlText w:val="%1."/>
      <w:lvlJc w:val="left"/>
      <w:pPr>
        <w:ind w:left="480" w:hanging="480"/>
      </w:pPr>
      <w:rPr>
        <w:rFonts w:hint="default"/>
      </w:rPr>
    </w:lvl>
    <w:lvl w:ilvl="1">
      <w:start w:val="1"/>
      <w:numFmt w:val="decimal"/>
      <w:lvlText w:val="24.%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71464790">
    <w:abstractNumId w:val="9"/>
  </w:num>
  <w:num w:numId="2" w16cid:durableId="558711481">
    <w:abstractNumId w:val="10"/>
  </w:num>
  <w:num w:numId="3" w16cid:durableId="1163467663">
    <w:abstractNumId w:val="13"/>
  </w:num>
  <w:num w:numId="4" w16cid:durableId="1282225920">
    <w:abstractNumId w:val="15"/>
  </w:num>
  <w:num w:numId="5" w16cid:durableId="1948268128">
    <w:abstractNumId w:val="17"/>
  </w:num>
  <w:num w:numId="6" w16cid:durableId="1525821953">
    <w:abstractNumId w:val="5"/>
  </w:num>
  <w:num w:numId="7" w16cid:durableId="684013851">
    <w:abstractNumId w:val="16"/>
  </w:num>
  <w:num w:numId="8" w16cid:durableId="1120417586">
    <w:abstractNumId w:val="18"/>
  </w:num>
  <w:num w:numId="9" w16cid:durableId="880441102">
    <w:abstractNumId w:val="4"/>
  </w:num>
  <w:num w:numId="10" w16cid:durableId="644701086">
    <w:abstractNumId w:val="2"/>
  </w:num>
  <w:num w:numId="11" w16cid:durableId="1684042919">
    <w:abstractNumId w:val="6"/>
  </w:num>
  <w:num w:numId="12" w16cid:durableId="991106507">
    <w:abstractNumId w:val="3"/>
  </w:num>
  <w:num w:numId="13" w16cid:durableId="1104879109">
    <w:abstractNumId w:val="7"/>
  </w:num>
  <w:num w:numId="14" w16cid:durableId="736051467">
    <w:abstractNumId w:val="1"/>
  </w:num>
  <w:num w:numId="15" w16cid:durableId="734668200">
    <w:abstractNumId w:val="11"/>
  </w:num>
  <w:num w:numId="16" w16cid:durableId="139352042">
    <w:abstractNumId w:val="19"/>
  </w:num>
  <w:num w:numId="17" w16cid:durableId="1182623221">
    <w:abstractNumId w:val="14"/>
  </w:num>
  <w:num w:numId="18" w16cid:durableId="1777678756">
    <w:abstractNumId w:val="21"/>
  </w:num>
  <w:num w:numId="19" w16cid:durableId="1501889526">
    <w:abstractNumId w:val="20"/>
  </w:num>
  <w:num w:numId="20" w16cid:durableId="743456852">
    <w:abstractNumId w:val="12"/>
  </w:num>
  <w:num w:numId="21" w16cid:durableId="1799831335">
    <w:abstractNumId w:val="0"/>
  </w:num>
  <w:num w:numId="22" w16cid:durableId="733117798">
    <w:abstractNumId w:val="8"/>
  </w:num>
  <w:num w:numId="23" w16cid:durableId="10597426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2F"/>
    <w:rsid w:val="00016E4B"/>
    <w:rsid w:val="00035642"/>
    <w:rsid w:val="00042EBB"/>
    <w:rsid w:val="000605AD"/>
    <w:rsid w:val="00076D7E"/>
    <w:rsid w:val="0008719B"/>
    <w:rsid w:val="000D08AB"/>
    <w:rsid w:val="000E159E"/>
    <w:rsid w:val="0010612A"/>
    <w:rsid w:val="001122DA"/>
    <w:rsid w:val="00113B95"/>
    <w:rsid w:val="0011417A"/>
    <w:rsid w:val="00120B2F"/>
    <w:rsid w:val="00123D5E"/>
    <w:rsid w:val="00132FA2"/>
    <w:rsid w:val="00150ED7"/>
    <w:rsid w:val="00166FE4"/>
    <w:rsid w:val="00167844"/>
    <w:rsid w:val="00175AF0"/>
    <w:rsid w:val="001C4301"/>
    <w:rsid w:val="001C65CE"/>
    <w:rsid w:val="001D6664"/>
    <w:rsid w:val="001F3CD0"/>
    <w:rsid w:val="002120B3"/>
    <w:rsid w:val="0023403D"/>
    <w:rsid w:val="00237807"/>
    <w:rsid w:val="0025526C"/>
    <w:rsid w:val="00257FE4"/>
    <w:rsid w:val="002B4A13"/>
    <w:rsid w:val="002D75D8"/>
    <w:rsid w:val="002E47E2"/>
    <w:rsid w:val="002E784D"/>
    <w:rsid w:val="002F46B2"/>
    <w:rsid w:val="003028B3"/>
    <w:rsid w:val="00326773"/>
    <w:rsid w:val="00345F33"/>
    <w:rsid w:val="003766D1"/>
    <w:rsid w:val="00380522"/>
    <w:rsid w:val="003809D9"/>
    <w:rsid w:val="0038211F"/>
    <w:rsid w:val="0039487E"/>
    <w:rsid w:val="00395AA7"/>
    <w:rsid w:val="003E2CF3"/>
    <w:rsid w:val="003E73FE"/>
    <w:rsid w:val="003F61AB"/>
    <w:rsid w:val="00415AAD"/>
    <w:rsid w:val="004179B0"/>
    <w:rsid w:val="00424599"/>
    <w:rsid w:val="00427969"/>
    <w:rsid w:val="00431DDE"/>
    <w:rsid w:val="004331EB"/>
    <w:rsid w:val="004370E4"/>
    <w:rsid w:val="004510E8"/>
    <w:rsid w:val="004A2C46"/>
    <w:rsid w:val="004B28E1"/>
    <w:rsid w:val="00513D49"/>
    <w:rsid w:val="00556528"/>
    <w:rsid w:val="0056610A"/>
    <w:rsid w:val="005A4980"/>
    <w:rsid w:val="005B3CAC"/>
    <w:rsid w:val="005C44A8"/>
    <w:rsid w:val="005D02C3"/>
    <w:rsid w:val="0061626F"/>
    <w:rsid w:val="00627A36"/>
    <w:rsid w:val="006361A6"/>
    <w:rsid w:val="00674649"/>
    <w:rsid w:val="0068185B"/>
    <w:rsid w:val="006A0554"/>
    <w:rsid w:val="006B4E0E"/>
    <w:rsid w:val="006E1378"/>
    <w:rsid w:val="00704108"/>
    <w:rsid w:val="0071263A"/>
    <w:rsid w:val="007230B8"/>
    <w:rsid w:val="0072589B"/>
    <w:rsid w:val="00766BD7"/>
    <w:rsid w:val="007826E3"/>
    <w:rsid w:val="0078447E"/>
    <w:rsid w:val="007B3ACF"/>
    <w:rsid w:val="007B55FC"/>
    <w:rsid w:val="007C208C"/>
    <w:rsid w:val="007C3DF3"/>
    <w:rsid w:val="007D27F2"/>
    <w:rsid w:val="008010D5"/>
    <w:rsid w:val="008143D7"/>
    <w:rsid w:val="008220A9"/>
    <w:rsid w:val="00826141"/>
    <w:rsid w:val="00876EF9"/>
    <w:rsid w:val="00885BA1"/>
    <w:rsid w:val="00890D8E"/>
    <w:rsid w:val="008D5980"/>
    <w:rsid w:val="008E0BB7"/>
    <w:rsid w:val="008E3F7A"/>
    <w:rsid w:val="00937C40"/>
    <w:rsid w:val="009573E4"/>
    <w:rsid w:val="00983A2B"/>
    <w:rsid w:val="009879AD"/>
    <w:rsid w:val="009B06FF"/>
    <w:rsid w:val="00A046EF"/>
    <w:rsid w:val="00A34547"/>
    <w:rsid w:val="00A5188D"/>
    <w:rsid w:val="00A610C1"/>
    <w:rsid w:val="00A85C49"/>
    <w:rsid w:val="00A94BBE"/>
    <w:rsid w:val="00A96EBA"/>
    <w:rsid w:val="00AA3150"/>
    <w:rsid w:val="00AC5C43"/>
    <w:rsid w:val="00AC5DF3"/>
    <w:rsid w:val="00AF2323"/>
    <w:rsid w:val="00AF5A06"/>
    <w:rsid w:val="00AF5AD4"/>
    <w:rsid w:val="00AF6975"/>
    <w:rsid w:val="00B21A5F"/>
    <w:rsid w:val="00B51967"/>
    <w:rsid w:val="00B57EA9"/>
    <w:rsid w:val="00B82AEF"/>
    <w:rsid w:val="00BA1A25"/>
    <w:rsid w:val="00BA5AAF"/>
    <w:rsid w:val="00BB6B61"/>
    <w:rsid w:val="00BC08C1"/>
    <w:rsid w:val="00BC231E"/>
    <w:rsid w:val="00BE6C6B"/>
    <w:rsid w:val="00BF34FE"/>
    <w:rsid w:val="00BF3727"/>
    <w:rsid w:val="00C121C7"/>
    <w:rsid w:val="00C358F4"/>
    <w:rsid w:val="00C376CC"/>
    <w:rsid w:val="00C45224"/>
    <w:rsid w:val="00C455FC"/>
    <w:rsid w:val="00C526B3"/>
    <w:rsid w:val="00C82A1F"/>
    <w:rsid w:val="00C90101"/>
    <w:rsid w:val="00CA182E"/>
    <w:rsid w:val="00CA4297"/>
    <w:rsid w:val="00CB286D"/>
    <w:rsid w:val="00CD5D28"/>
    <w:rsid w:val="00CD6CB5"/>
    <w:rsid w:val="00CE0714"/>
    <w:rsid w:val="00CE2390"/>
    <w:rsid w:val="00CE76DE"/>
    <w:rsid w:val="00CE7A4A"/>
    <w:rsid w:val="00CF559A"/>
    <w:rsid w:val="00D024D6"/>
    <w:rsid w:val="00D23558"/>
    <w:rsid w:val="00D71FAD"/>
    <w:rsid w:val="00D7286E"/>
    <w:rsid w:val="00D752AB"/>
    <w:rsid w:val="00D81950"/>
    <w:rsid w:val="00DA5D56"/>
    <w:rsid w:val="00DB3F34"/>
    <w:rsid w:val="00DB5D8A"/>
    <w:rsid w:val="00DC4C09"/>
    <w:rsid w:val="00DD3B48"/>
    <w:rsid w:val="00E57E37"/>
    <w:rsid w:val="00E6159D"/>
    <w:rsid w:val="00E65F4C"/>
    <w:rsid w:val="00E7103E"/>
    <w:rsid w:val="00E86D47"/>
    <w:rsid w:val="00EC5972"/>
    <w:rsid w:val="00ED2C2F"/>
    <w:rsid w:val="00EF4E84"/>
    <w:rsid w:val="00EF5530"/>
    <w:rsid w:val="00F30890"/>
    <w:rsid w:val="00F335F8"/>
    <w:rsid w:val="00F34FB8"/>
    <w:rsid w:val="00F63093"/>
    <w:rsid w:val="00F774C1"/>
    <w:rsid w:val="00F83A61"/>
    <w:rsid w:val="00F9217D"/>
    <w:rsid w:val="00FA412D"/>
    <w:rsid w:val="00FB35EC"/>
    <w:rsid w:val="00FB3DC2"/>
    <w:rsid w:val="00FB5085"/>
    <w:rsid w:val="00FF20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0BD98"/>
  <w15:docId w15:val="{4B1B8989-DBC4-4453-8792-34DA9ED6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rsid w:val="0038211F"/>
    <w:pPr>
      <w:spacing w:before="240" w:after="240" w:line="360" w:lineRule="auto"/>
      <w:ind w:left="386" w:hanging="386"/>
      <w:jc w:val="center"/>
      <w:outlineLvl w:val="0"/>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4"/>
      <w:szCs w:val="24"/>
    </w:rPr>
  </w:style>
  <w:style w:type="paragraph" w:styleId="ListParagraph">
    <w:name w:val="List Paragraph"/>
    <w:basedOn w:val="Normal"/>
    <w:uiPriority w:val="1"/>
    <w:qFormat/>
    <w:pPr>
      <w:ind w:left="140" w:firstLine="720"/>
      <w:jc w:val="both"/>
    </w:pPr>
  </w:style>
  <w:style w:type="paragraph" w:customStyle="1" w:styleId="TableParagraph">
    <w:name w:val="Table Paragraph"/>
    <w:basedOn w:val="Normal"/>
    <w:uiPriority w:val="1"/>
    <w:qFormat/>
    <w:pPr>
      <w:ind w:left="110"/>
    </w:pPr>
  </w:style>
  <w:style w:type="paragraph" w:styleId="Title">
    <w:name w:val="Title"/>
    <w:basedOn w:val="Normal"/>
    <w:link w:val="TitleChar"/>
    <w:uiPriority w:val="10"/>
    <w:qFormat/>
    <w:rsid w:val="00AF2323"/>
    <w:pPr>
      <w:ind w:left="381" w:firstLine="1138"/>
    </w:pPr>
    <w:rPr>
      <w:b/>
      <w:bCs/>
      <w:sz w:val="24"/>
      <w:szCs w:val="24"/>
    </w:rPr>
  </w:style>
  <w:style w:type="character" w:customStyle="1" w:styleId="TitleChar">
    <w:name w:val="Title Char"/>
    <w:basedOn w:val="DefaultParagraphFont"/>
    <w:link w:val="Title"/>
    <w:uiPriority w:val="10"/>
    <w:rsid w:val="00AF2323"/>
    <w:rPr>
      <w:rFonts w:ascii="Times New Roman" w:eastAsia="Times New Roman" w:hAnsi="Times New Roman" w:cs="Times New Roman"/>
      <w:b/>
      <w:bCs/>
      <w:sz w:val="24"/>
      <w:szCs w:val="24"/>
      <w:lang w:val="lt-LT"/>
    </w:rPr>
  </w:style>
  <w:style w:type="character" w:styleId="Hyperlink">
    <w:name w:val="Hyperlink"/>
    <w:basedOn w:val="DefaultParagraphFont"/>
    <w:uiPriority w:val="99"/>
    <w:unhideWhenUsed/>
    <w:rsid w:val="00AC5C43"/>
    <w:rPr>
      <w:color w:val="0000FF" w:themeColor="hyperlink"/>
      <w:u w:val="single"/>
    </w:rPr>
  </w:style>
  <w:style w:type="paragraph" w:styleId="Header">
    <w:name w:val="header"/>
    <w:basedOn w:val="Normal"/>
    <w:link w:val="HeaderChar"/>
    <w:uiPriority w:val="99"/>
    <w:unhideWhenUsed/>
    <w:rsid w:val="0011417A"/>
    <w:pPr>
      <w:tabs>
        <w:tab w:val="center" w:pos="4513"/>
        <w:tab w:val="right" w:pos="9026"/>
      </w:tabs>
    </w:pPr>
  </w:style>
  <w:style w:type="character" w:customStyle="1" w:styleId="HeaderChar">
    <w:name w:val="Header Char"/>
    <w:basedOn w:val="DefaultParagraphFont"/>
    <w:link w:val="Header"/>
    <w:uiPriority w:val="99"/>
    <w:rsid w:val="0011417A"/>
    <w:rPr>
      <w:rFonts w:ascii="Times New Roman" w:eastAsia="Times New Roman" w:hAnsi="Times New Roman" w:cs="Times New Roman"/>
      <w:lang w:val="lt-LT"/>
    </w:rPr>
  </w:style>
  <w:style w:type="paragraph" w:styleId="Footer">
    <w:name w:val="footer"/>
    <w:basedOn w:val="Normal"/>
    <w:link w:val="FooterChar"/>
    <w:uiPriority w:val="99"/>
    <w:unhideWhenUsed/>
    <w:rsid w:val="0011417A"/>
    <w:pPr>
      <w:tabs>
        <w:tab w:val="center" w:pos="4513"/>
        <w:tab w:val="right" w:pos="9026"/>
      </w:tabs>
    </w:pPr>
  </w:style>
  <w:style w:type="character" w:customStyle="1" w:styleId="FooterChar">
    <w:name w:val="Footer Char"/>
    <w:basedOn w:val="DefaultParagraphFont"/>
    <w:link w:val="Footer"/>
    <w:uiPriority w:val="99"/>
    <w:rsid w:val="0011417A"/>
    <w:rPr>
      <w:rFonts w:ascii="Times New Roman" w:eastAsia="Times New Roman" w:hAnsi="Times New Roman" w:cs="Times New Roman"/>
      <w:lang w:val="lt-LT"/>
    </w:rPr>
  </w:style>
  <w:style w:type="paragraph" w:styleId="Revision">
    <w:name w:val="Revision"/>
    <w:hidden/>
    <w:uiPriority w:val="99"/>
    <w:semiHidden/>
    <w:rsid w:val="00D81950"/>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D81950"/>
    <w:rPr>
      <w:sz w:val="16"/>
      <w:szCs w:val="16"/>
    </w:rPr>
  </w:style>
  <w:style w:type="paragraph" w:styleId="CommentText">
    <w:name w:val="annotation text"/>
    <w:basedOn w:val="Normal"/>
    <w:link w:val="CommentTextChar"/>
    <w:uiPriority w:val="99"/>
    <w:unhideWhenUsed/>
    <w:rsid w:val="00D81950"/>
    <w:rPr>
      <w:sz w:val="20"/>
      <w:szCs w:val="20"/>
    </w:rPr>
  </w:style>
  <w:style w:type="character" w:customStyle="1" w:styleId="CommentTextChar">
    <w:name w:val="Comment Text Char"/>
    <w:basedOn w:val="DefaultParagraphFont"/>
    <w:link w:val="CommentText"/>
    <w:uiPriority w:val="99"/>
    <w:rsid w:val="00D8195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D81950"/>
    <w:rPr>
      <w:b/>
      <w:bCs/>
    </w:rPr>
  </w:style>
  <w:style w:type="character" w:customStyle="1" w:styleId="CommentSubjectChar">
    <w:name w:val="Comment Subject Char"/>
    <w:basedOn w:val="CommentTextChar"/>
    <w:link w:val="CommentSubject"/>
    <w:uiPriority w:val="99"/>
    <w:semiHidden/>
    <w:rsid w:val="00D81950"/>
    <w:rPr>
      <w:rFonts w:ascii="Times New Roman" w:eastAsia="Times New Roman" w:hAnsi="Times New Roman" w:cs="Times New Roman"/>
      <w:b/>
      <w:bCs/>
      <w:sz w:val="20"/>
      <w:szCs w:val="20"/>
      <w:lang w:val="lt-LT"/>
    </w:rPr>
  </w:style>
  <w:style w:type="character" w:styleId="FollowedHyperlink">
    <w:name w:val="FollowedHyperlink"/>
    <w:basedOn w:val="DefaultParagraphFont"/>
    <w:uiPriority w:val="99"/>
    <w:semiHidden/>
    <w:unhideWhenUsed/>
    <w:rsid w:val="007126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c89dabf4e674a758abfecf174009d2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5AA0-C967-4B29-956F-E2D939EF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bc89dabf4e674a758abfecf174009d2c</Template>
  <TotalTime>42</TotalTime>
  <Pages>6</Pages>
  <Words>1829</Words>
  <Characters>13407</Characters>
  <Application>Microsoft Office Word</Application>
  <DocSecurity>0</DocSecurity>
  <Lines>262</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2025-04-09</Manager>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TYLIŲJŲ AGLOMERACIJOS ZONŲ IR TYLIŲJŲ GAMTOS ZONŲ, METODINIŲ REKOMENDACIJŲ IR REGLAMENTO TVIRTINIMO (10 PRIEDAS)</dc:title>
  <dc:subject>1-982</dc:subject>
  <dc:creator>VILNIAUS MIESTO SAVIVALDYBĖS TARYBA</dc:creator>
  <cp:lastModifiedBy>Aušra Laričevienė</cp:lastModifiedBy>
  <cp:revision>7</cp:revision>
  <dcterms:created xsi:type="dcterms:W3CDTF">2025-03-28T12:09:00Z</dcterms:created>
  <dcterms:modified xsi:type="dcterms:W3CDTF">2025-04-11T14:43:00Z</dcterms:modified>
  <cp:category>PRIEDAS</cp:category>
</cp:coreProperties>
</file>